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Calibri" w:hAnsi="Calibri"/>
          <w:sz w:val="36"/>
          <w:szCs w:val="44"/>
        </w:rPr>
      </w:pPr>
    </w:p>
    <w:p>
      <w:pPr>
        <w:spacing w:line="600" w:lineRule="exact"/>
        <w:jc w:val="center"/>
        <w:rPr>
          <w:rFonts w:ascii="Calibri" w:hAnsi="Calibri"/>
          <w:sz w:val="36"/>
          <w:szCs w:val="44"/>
        </w:rPr>
      </w:pPr>
    </w:p>
    <w:p>
      <w:pPr>
        <w:spacing w:line="600" w:lineRule="exact"/>
        <w:jc w:val="center"/>
        <w:rPr>
          <w:rFonts w:ascii="Calibri" w:hAnsi="Calibri"/>
          <w:sz w:val="36"/>
          <w:szCs w:val="44"/>
        </w:rPr>
      </w:pPr>
    </w:p>
    <w:p>
      <w:pPr>
        <w:spacing w:line="600" w:lineRule="exact"/>
        <w:jc w:val="center"/>
        <w:rPr>
          <w:rFonts w:ascii="Calibri" w:hAnsi="Calibri"/>
          <w:sz w:val="36"/>
          <w:szCs w:val="44"/>
        </w:rPr>
      </w:pPr>
    </w:p>
    <w:p>
      <w:pPr>
        <w:spacing w:line="600" w:lineRule="exact"/>
        <w:jc w:val="center"/>
        <w:rPr>
          <w:rFonts w:ascii="Calibri" w:hAnsi="Calibri"/>
          <w:sz w:val="36"/>
          <w:szCs w:val="44"/>
        </w:rPr>
      </w:pPr>
    </w:p>
    <w:p>
      <w:pPr>
        <w:spacing w:line="600" w:lineRule="exact"/>
        <w:jc w:val="center"/>
        <w:rPr>
          <w:rFonts w:ascii="Calibri" w:hAnsi="Calibri"/>
          <w:sz w:val="36"/>
          <w:szCs w:val="44"/>
        </w:rPr>
      </w:pPr>
    </w:p>
    <w:p>
      <w:pPr>
        <w:spacing w:line="600" w:lineRule="exact"/>
        <w:jc w:val="center"/>
        <w:rPr>
          <w:rFonts w:ascii="Calibri" w:hAnsi="Calibri"/>
          <w:sz w:val="36"/>
          <w:szCs w:val="44"/>
        </w:rPr>
      </w:pPr>
    </w:p>
    <w:p>
      <w:pPr>
        <w:widowControl/>
        <w:spacing w:line="600" w:lineRule="exact"/>
        <w:ind w:firstLine="141"/>
        <w:jc w:val="center"/>
        <w:rPr>
          <w:rFonts w:ascii="仿宋" w:hAnsi="仿宋" w:eastAsia="仿宋" w:cs="宋体"/>
          <w:bCs/>
          <w:color w:val="000000"/>
          <w:kern w:val="0"/>
          <w:sz w:val="32"/>
          <w:szCs w:val="32"/>
        </w:rPr>
      </w:pPr>
      <w:r>
        <w:rPr>
          <w:rFonts w:hint="eastAsia" w:ascii="仿宋" w:hAnsi="仿宋" w:eastAsia="仿宋" w:cs="宋体"/>
          <w:bCs/>
          <w:color w:val="000000"/>
          <w:kern w:val="0"/>
          <w:sz w:val="32"/>
          <w:szCs w:val="32"/>
        </w:rPr>
        <w:t>廊燕院发</w:t>
      </w: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w:t>
      </w:r>
      <w:r>
        <w:rPr>
          <w:rFonts w:hint="eastAsia" w:ascii="仿宋" w:hAnsi="仿宋" w:eastAsia="仿宋" w:cs="宋体"/>
          <w:bCs/>
          <w:color w:val="000000"/>
          <w:kern w:val="0"/>
          <w:sz w:val="32"/>
          <w:szCs w:val="32"/>
          <w:lang w:val="en-US" w:eastAsia="zh-CN"/>
        </w:rPr>
        <w:t>36</w:t>
      </w:r>
      <w:r>
        <w:rPr>
          <w:rFonts w:hint="eastAsia" w:ascii="仿宋" w:hAnsi="仿宋" w:eastAsia="仿宋" w:cs="宋体"/>
          <w:bCs/>
          <w:color w:val="000000"/>
          <w:kern w:val="0"/>
          <w:sz w:val="32"/>
          <w:szCs w:val="32"/>
        </w:rPr>
        <w:t>号</w:t>
      </w:r>
    </w:p>
    <w:p>
      <w:pPr>
        <w:widowControl/>
        <w:spacing w:line="600" w:lineRule="exact"/>
        <w:ind w:firstLine="141"/>
        <w:jc w:val="center"/>
        <w:rPr>
          <w:rFonts w:ascii="仿宋" w:hAnsi="仿宋" w:eastAsia="仿宋" w:cs="宋体"/>
          <w:bCs/>
          <w:color w:val="000000"/>
          <w:kern w:val="0"/>
          <w:sz w:val="32"/>
          <w:szCs w:val="32"/>
        </w:rPr>
      </w:pPr>
    </w:p>
    <w:p>
      <w:pPr>
        <w:spacing w:line="560" w:lineRule="exact"/>
        <w:jc w:val="center"/>
        <w:rPr>
          <w:rStyle w:val="21"/>
          <w:rFonts w:ascii="方正小标宋简体" w:hAnsi="仿宋" w:eastAsia="方正小标宋简体"/>
          <w:kern w:val="0"/>
          <w:sz w:val="44"/>
          <w:szCs w:val="44"/>
        </w:rPr>
      </w:pPr>
      <w:r>
        <w:rPr>
          <w:rStyle w:val="21"/>
          <w:rFonts w:ascii="方正小标宋简体" w:hAnsi="仿宋" w:eastAsia="方正小标宋简体"/>
          <w:kern w:val="0"/>
          <w:sz w:val="44"/>
          <w:szCs w:val="44"/>
        </w:rPr>
        <w:t>廊坊燕京职业技术学院</w:t>
      </w:r>
      <w:r>
        <w:rPr>
          <w:rStyle w:val="21"/>
          <w:rFonts w:hint="eastAsia" w:ascii="方正小标宋简体" w:hAnsi="仿宋" w:eastAsia="方正小标宋简体"/>
          <w:kern w:val="0"/>
          <w:sz w:val="44"/>
          <w:szCs w:val="44"/>
        </w:rPr>
        <w:t>横向课题管理办法</w:t>
      </w:r>
    </w:p>
    <w:p>
      <w:pPr>
        <w:spacing w:line="560" w:lineRule="exact"/>
        <w:jc w:val="center"/>
        <w:rPr>
          <w:rStyle w:val="21"/>
          <w:rFonts w:ascii="方正小标宋简体" w:hAnsi="方正小标宋简体" w:eastAsia="方正小标宋简体"/>
          <w:kern w:val="0"/>
          <w:sz w:val="44"/>
          <w:szCs w:val="44"/>
        </w:rPr>
      </w:pPr>
      <w:r>
        <w:rPr>
          <w:rStyle w:val="21"/>
          <w:rFonts w:ascii="方正小标宋简体" w:hAnsi="方正小标宋简体" w:eastAsia="方正小标宋简体"/>
          <w:kern w:val="0"/>
          <w:sz w:val="44"/>
          <w:szCs w:val="44"/>
        </w:rPr>
        <w:t>（试行）</w:t>
      </w:r>
    </w:p>
    <w:p>
      <w:pPr>
        <w:spacing w:line="560" w:lineRule="exact"/>
        <w:jc w:val="center"/>
        <w:rPr>
          <w:rStyle w:val="21"/>
          <w:rFonts w:ascii="黑体" w:hAnsi="黑体" w:eastAsia="黑体"/>
          <w:b/>
          <w:kern w:val="0"/>
          <w:sz w:val="32"/>
          <w:szCs w:val="32"/>
        </w:rPr>
      </w:pPr>
    </w:p>
    <w:p>
      <w:pPr>
        <w:spacing w:line="560" w:lineRule="exact"/>
        <w:jc w:val="center"/>
        <w:rPr>
          <w:rStyle w:val="21"/>
          <w:rFonts w:ascii="黑体" w:hAnsi="黑体" w:eastAsia="黑体"/>
          <w:b/>
          <w:kern w:val="0"/>
          <w:sz w:val="32"/>
          <w:szCs w:val="32"/>
        </w:rPr>
      </w:pPr>
      <w:r>
        <w:rPr>
          <w:rStyle w:val="21"/>
          <w:rFonts w:hint="eastAsia" w:ascii="黑体" w:hAnsi="黑体" w:eastAsia="黑体"/>
          <w:b/>
          <w:kern w:val="0"/>
          <w:sz w:val="32"/>
          <w:szCs w:val="32"/>
        </w:rPr>
        <w:t>第一章  总则</w:t>
      </w:r>
    </w:p>
    <w:p>
      <w:pPr>
        <w:ind w:firstLine="643" w:firstLineChars="200"/>
        <w:rPr>
          <w:sz w:val="28"/>
          <w:szCs w:val="28"/>
        </w:rPr>
      </w:pPr>
      <w:r>
        <w:rPr>
          <w:rFonts w:hint="eastAsia" w:ascii="仿宋" w:hAnsi="仿宋" w:eastAsia="仿宋" w:cs="仿宋"/>
          <w:b/>
          <w:bCs/>
          <w:color w:val="000000"/>
          <w:kern w:val="0"/>
          <w:sz w:val="32"/>
          <w:szCs w:val="32"/>
        </w:rPr>
        <w:t>第一条</w:t>
      </w:r>
      <w:r>
        <w:rPr>
          <w:rFonts w:hint="eastAsia" w:ascii="仿宋" w:hAnsi="仿宋" w:eastAsia="仿宋" w:cs="仿宋"/>
          <w:b/>
          <w:bCs/>
          <w:color w:val="000000"/>
          <w:kern w:val="0"/>
          <w:sz w:val="32"/>
          <w:szCs w:val="32"/>
          <w:lang w:val="en-US" w:eastAsia="zh-CN"/>
        </w:rPr>
        <w:t xml:space="preserve">  </w:t>
      </w:r>
      <w:r>
        <w:rPr>
          <w:rStyle w:val="21"/>
          <w:rFonts w:hint="eastAsia" w:ascii="仿宋" w:hAnsi="仿宋" w:eastAsia="仿宋"/>
          <w:sz w:val="32"/>
          <w:szCs w:val="32"/>
        </w:rPr>
        <w:t>为进一步规范和加强学院横向课题管理，充分调动科研人员的积极性，更好地服务主业主课，促进学科发展，促进科技成果转化和提升社会服务能力，根据《国务院关于优化科研管理提升科研绩效若干措施的通知》（国发〔2018〕25 号）、《中共教育部党组关于抓好赋予科研管理更大自主权有关文件贯彻落实工作的通知》（教党函〔2019〕37 号）、《关于改革完善中央财政科研经费管理的若干意见》（国办发〔2021〕32 号）、《关于扩大高校和科研院所科研相关自主权的若干意见》（国科发政〔2019〕260 号）、河北省人民政府《关于深化“放管服”改革优化科研管理若干政策措施的通知》（冀政字[2019]4号）、《廊坊燕京职业技术学院科研项目管理办法（试行）》（廊燕院发[2022]8号）等有关规定，结合学院实际情况，制定本办法。</w:t>
      </w:r>
    </w:p>
    <w:p>
      <w:pPr>
        <w:ind w:firstLine="643" w:firstLineChars="200"/>
        <w:rPr>
          <w:sz w:val="28"/>
          <w:szCs w:val="28"/>
        </w:rPr>
      </w:pPr>
      <w:r>
        <w:rPr>
          <w:rFonts w:hint="eastAsia" w:ascii="仿宋" w:hAnsi="仿宋" w:eastAsia="仿宋" w:cs="仿宋"/>
          <w:b/>
          <w:bCs/>
          <w:color w:val="000000"/>
          <w:kern w:val="0"/>
          <w:sz w:val="32"/>
          <w:szCs w:val="32"/>
        </w:rPr>
        <w:t>第二条</w:t>
      </w:r>
      <w:r>
        <w:rPr>
          <w:rFonts w:hint="eastAsia" w:ascii="仿宋" w:hAnsi="仿宋" w:eastAsia="仿宋" w:cs="仿宋"/>
          <w:b/>
          <w:bCs/>
          <w:color w:val="000000"/>
          <w:kern w:val="0"/>
          <w:sz w:val="32"/>
          <w:szCs w:val="32"/>
          <w:lang w:val="en-US" w:eastAsia="zh-CN"/>
        </w:rPr>
        <w:t xml:space="preserve">  </w:t>
      </w:r>
      <w:r>
        <w:rPr>
          <w:rStyle w:val="21"/>
          <w:rFonts w:hint="eastAsia" w:ascii="仿宋" w:hAnsi="仿宋" w:eastAsia="仿宋"/>
          <w:sz w:val="32"/>
          <w:szCs w:val="32"/>
        </w:rPr>
        <w:t>本办法所称的横向课题是指经学院认定的纵向课题之外的，企事业单位、科研院所、政府有关部门委托或与我院开展技术开发、技术转让、技术咨询、技术服务等活动，以合同方式确立的课题。其科研经费由委托单位支付，纳入学院财务统一管理。</w:t>
      </w:r>
    </w:p>
    <w:p>
      <w:pPr>
        <w:ind w:firstLine="643" w:firstLineChars="200"/>
        <w:rPr>
          <w:rStyle w:val="21"/>
          <w:rFonts w:hint="eastAsia" w:ascii="仿宋" w:hAnsi="仿宋" w:eastAsia="仿宋"/>
          <w:sz w:val="32"/>
          <w:szCs w:val="32"/>
        </w:rPr>
      </w:pPr>
      <w:r>
        <w:rPr>
          <w:rFonts w:hint="eastAsia" w:ascii="仿宋" w:hAnsi="仿宋" w:eastAsia="仿宋" w:cs="仿宋"/>
          <w:b/>
          <w:bCs/>
          <w:color w:val="000000"/>
          <w:kern w:val="0"/>
          <w:sz w:val="32"/>
          <w:szCs w:val="32"/>
        </w:rPr>
        <w:t xml:space="preserve">第三条  </w:t>
      </w:r>
      <w:r>
        <w:rPr>
          <w:rStyle w:val="21"/>
          <w:rFonts w:hint="eastAsia" w:ascii="仿宋" w:hAnsi="仿宋" w:eastAsia="仿宋"/>
          <w:sz w:val="32"/>
          <w:szCs w:val="32"/>
        </w:rPr>
        <w:t>学院是横向课题管理的责任主体，教务处及其他相关部门在横向课题管理中各司其职、各负其责。横向课题负责人是课题实施全过程的直接责任人。</w:t>
      </w:r>
    </w:p>
    <w:p>
      <w:pPr>
        <w:ind w:firstLine="643" w:firstLineChars="200"/>
        <w:rPr>
          <w:sz w:val="28"/>
          <w:szCs w:val="28"/>
        </w:rPr>
      </w:pPr>
      <w:r>
        <w:rPr>
          <w:rFonts w:hint="eastAsia" w:ascii="仿宋" w:hAnsi="仿宋" w:eastAsia="仿宋" w:cs="仿宋"/>
          <w:b/>
          <w:bCs/>
          <w:color w:val="000000"/>
          <w:kern w:val="0"/>
          <w:sz w:val="32"/>
          <w:szCs w:val="32"/>
        </w:rPr>
        <w:t xml:space="preserve">第四条  </w:t>
      </w:r>
      <w:r>
        <w:rPr>
          <w:rStyle w:val="21"/>
          <w:rFonts w:hint="eastAsia" w:ascii="仿宋" w:hAnsi="仿宋" w:eastAsia="仿宋"/>
          <w:sz w:val="32"/>
          <w:szCs w:val="32"/>
        </w:rPr>
        <w:t>横向课题研究必须遵守相关法律法规，严守政治纪律；坚持正确的学术导向，符合学院主业主课要求和学科发展方向；严格履行合同，维护学院形象和声誉。</w:t>
      </w:r>
    </w:p>
    <w:p>
      <w:pPr>
        <w:spacing w:line="560" w:lineRule="exact"/>
        <w:jc w:val="center"/>
        <w:rPr>
          <w:rStyle w:val="21"/>
          <w:rFonts w:hint="eastAsia" w:ascii="黑体" w:hAnsi="黑体" w:eastAsia="黑体"/>
          <w:b/>
          <w:kern w:val="0"/>
          <w:sz w:val="32"/>
          <w:szCs w:val="32"/>
        </w:rPr>
      </w:pPr>
      <w:r>
        <w:rPr>
          <w:rStyle w:val="21"/>
          <w:rFonts w:hint="eastAsia" w:ascii="黑体" w:hAnsi="黑体" w:eastAsia="黑体"/>
          <w:b/>
          <w:kern w:val="0"/>
          <w:sz w:val="32"/>
          <w:szCs w:val="32"/>
        </w:rPr>
        <w:t>第二章  立项和结项</w:t>
      </w:r>
    </w:p>
    <w:p>
      <w:pPr>
        <w:ind w:firstLine="643" w:firstLineChars="200"/>
        <w:jc w:val="left"/>
        <w:rPr>
          <w:sz w:val="28"/>
          <w:szCs w:val="28"/>
        </w:rPr>
      </w:pPr>
      <w:r>
        <w:rPr>
          <w:rFonts w:hint="eastAsia" w:ascii="仿宋" w:hAnsi="仿宋" w:eastAsia="仿宋" w:cs="仿宋"/>
          <w:b/>
          <w:bCs/>
          <w:color w:val="000000"/>
          <w:kern w:val="0"/>
          <w:sz w:val="32"/>
          <w:szCs w:val="32"/>
        </w:rPr>
        <w:t xml:space="preserve">第五条  </w:t>
      </w:r>
      <w:r>
        <w:rPr>
          <w:rStyle w:val="21"/>
          <w:rFonts w:hint="eastAsia" w:ascii="仿宋" w:hAnsi="仿宋" w:eastAsia="仿宋"/>
          <w:sz w:val="32"/>
          <w:szCs w:val="32"/>
        </w:rPr>
        <w:t>凡我院教职工与委托单位就课题研究的有关内容达成协议后，均须与委托单位签订合同。</w:t>
      </w:r>
    </w:p>
    <w:p>
      <w:pPr>
        <w:ind w:firstLine="643" w:firstLineChars="200"/>
        <w:rPr>
          <w:sz w:val="28"/>
          <w:szCs w:val="28"/>
        </w:rPr>
      </w:pPr>
      <w:r>
        <w:rPr>
          <w:rFonts w:hint="eastAsia" w:ascii="仿宋" w:hAnsi="仿宋" w:eastAsia="仿宋" w:cs="仿宋"/>
          <w:b/>
          <w:bCs/>
          <w:color w:val="000000"/>
          <w:kern w:val="0"/>
          <w:sz w:val="32"/>
          <w:szCs w:val="32"/>
        </w:rPr>
        <w:t xml:space="preserve">第六条  </w:t>
      </w:r>
      <w:r>
        <w:rPr>
          <w:rStyle w:val="21"/>
          <w:rFonts w:hint="eastAsia" w:ascii="仿宋" w:hAnsi="仿宋" w:eastAsia="仿宋"/>
          <w:sz w:val="32"/>
          <w:szCs w:val="32"/>
        </w:rPr>
        <w:t>横向课题立项流程：</w:t>
      </w:r>
    </w:p>
    <w:p>
      <w:pPr>
        <w:ind w:firstLine="640" w:firstLineChars="200"/>
        <w:rPr>
          <w:rStyle w:val="21"/>
          <w:rFonts w:hint="eastAsia" w:ascii="仿宋" w:hAnsi="仿宋" w:eastAsia="仿宋"/>
          <w:sz w:val="32"/>
          <w:szCs w:val="32"/>
        </w:rPr>
      </w:pPr>
      <w:r>
        <w:rPr>
          <w:rStyle w:val="21"/>
          <w:rFonts w:hint="eastAsia" w:ascii="仿宋" w:hAnsi="仿宋" w:eastAsia="仿宋"/>
          <w:sz w:val="32"/>
          <w:szCs w:val="32"/>
        </w:rPr>
        <w:t>（一）课题负责人拟定制式合同草案，课题负责人所在部门负责人初审合同草案。</w:t>
      </w:r>
    </w:p>
    <w:p>
      <w:pPr>
        <w:ind w:firstLine="640" w:firstLineChars="200"/>
        <w:rPr>
          <w:rStyle w:val="21"/>
          <w:rFonts w:hint="eastAsia" w:ascii="仿宋" w:hAnsi="仿宋" w:eastAsia="仿宋"/>
          <w:sz w:val="32"/>
          <w:szCs w:val="32"/>
        </w:rPr>
      </w:pPr>
      <w:r>
        <w:rPr>
          <w:rStyle w:val="21"/>
          <w:rFonts w:hint="eastAsia" w:ascii="仿宋" w:hAnsi="仿宋" w:eastAsia="仿宋"/>
          <w:sz w:val="32"/>
          <w:szCs w:val="32"/>
        </w:rPr>
        <w:t>（二）部门负责人同意后，课题负责人需按照《廊坊燕京职业技术学院合同管理办法》要求填写《廊坊燕京职业技术学院合同审批表》，并将合同草案报送党政办公室，学院法律顾问审核合同草案。</w:t>
      </w:r>
    </w:p>
    <w:p>
      <w:pPr>
        <w:ind w:firstLine="640" w:firstLineChars="200"/>
        <w:rPr>
          <w:rStyle w:val="21"/>
          <w:rFonts w:hint="eastAsia" w:ascii="仿宋" w:hAnsi="仿宋" w:eastAsia="仿宋"/>
          <w:sz w:val="32"/>
          <w:szCs w:val="32"/>
          <w:lang w:val="ru-RU"/>
        </w:rPr>
      </w:pPr>
      <w:r>
        <w:rPr>
          <w:rStyle w:val="21"/>
          <w:rFonts w:hint="eastAsia" w:ascii="仿宋" w:hAnsi="仿宋" w:eastAsia="仿宋"/>
          <w:sz w:val="32"/>
          <w:szCs w:val="32"/>
        </w:rPr>
        <w:t>（三）审核通过后，学院与委托单位正式签订合同，课题负责人将正式合同书交至教务处。</w:t>
      </w:r>
    </w:p>
    <w:p>
      <w:pPr>
        <w:ind w:firstLine="640" w:firstLineChars="200"/>
        <w:rPr>
          <w:rStyle w:val="21"/>
          <w:rFonts w:hint="eastAsia" w:ascii="仿宋" w:hAnsi="仿宋" w:eastAsia="仿宋"/>
          <w:sz w:val="32"/>
          <w:szCs w:val="32"/>
        </w:rPr>
      </w:pPr>
      <w:r>
        <w:rPr>
          <w:rStyle w:val="21"/>
          <w:rFonts w:hint="eastAsia" w:ascii="仿宋" w:hAnsi="仿宋" w:eastAsia="仿宋"/>
          <w:sz w:val="32"/>
          <w:szCs w:val="32"/>
          <w:lang w:val="ru-RU"/>
        </w:rPr>
        <w:t>（四）</w:t>
      </w:r>
      <w:r>
        <w:rPr>
          <w:rStyle w:val="21"/>
          <w:rFonts w:hint="eastAsia" w:ascii="仿宋" w:hAnsi="仿宋" w:eastAsia="仿宋"/>
          <w:sz w:val="32"/>
          <w:szCs w:val="32"/>
        </w:rPr>
        <w:t>科研经费汇入学院财务指定账户后，课题负责人持经费到账单到教务处归档备案，并填写《廊坊燕京职业技术学院横向课题立项备案表</w:t>
      </w:r>
      <w:r>
        <w:rPr>
          <w:rStyle w:val="21"/>
          <w:rFonts w:hint="eastAsia" w:ascii="仿宋" w:hAnsi="仿宋" w:eastAsia="仿宋"/>
          <w:sz w:val="32"/>
          <w:szCs w:val="32"/>
          <w:lang w:val="ru-RU"/>
        </w:rPr>
        <w:t>及责任承诺书</w:t>
      </w:r>
      <w:r>
        <w:rPr>
          <w:rStyle w:val="21"/>
          <w:rFonts w:hint="eastAsia" w:ascii="仿宋" w:hAnsi="仿宋" w:eastAsia="仿宋"/>
          <w:sz w:val="32"/>
          <w:szCs w:val="32"/>
        </w:rPr>
        <w:t>》，横向课题正式立项。</w:t>
      </w:r>
    </w:p>
    <w:p>
      <w:pPr>
        <w:ind w:firstLine="643" w:firstLineChars="200"/>
        <w:rPr>
          <w:sz w:val="28"/>
          <w:szCs w:val="28"/>
        </w:rPr>
      </w:pPr>
      <w:r>
        <w:rPr>
          <w:rFonts w:hint="eastAsia" w:ascii="仿宋" w:hAnsi="仿宋" w:eastAsia="仿宋" w:cs="仿宋"/>
          <w:b/>
          <w:bCs/>
          <w:color w:val="000000"/>
          <w:kern w:val="0"/>
          <w:sz w:val="32"/>
          <w:szCs w:val="32"/>
        </w:rPr>
        <w:t xml:space="preserve">第七条  </w:t>
      </w:r>
      <w:r>
        <w:rPr>
          <w:rStyle w:val="21"/>
          <w:rFonts w:hint="eastAsia" w:ascii="仿宋" w:hAnsi="仿宋" w:eastAsia="仿宋"/>
          <w:sz w:val="32"/>
          <w:szCs w:val="32"/>
        </w:rPr>
        <w:t>横向课题立项后，负责人应严格履行合同，按照约定按时保质完成，原则上不能变更课题负责人。</w:t>
      </w:r>
    </w:p>
    <w:p>
      <w:pPr>
        <w:ind w:firstLine="643" w:firstLineChars="200"/>
        <w:rPr>
          <w:sz w:val="28"/>
          <w:szCs w:val="28"/>
        </w:rPr>
      </w:pPr>
      <w:r>
        <w:rPr>
          <w:rFonts w:hint="eastAsia" w:ascii="仿宋" w:hAnsi="仿宋" w:eastAsia="仿宋" w:cs="仿宋"/>
          <w:b/>
          <w:bCs/>
          <w:color w:val="000000"/>
          <w:kern w:val="0"/>
          <w:sz w:val="32"/>
          <w:szCs w:val="32"/>
        </w:rPr>
        <w:t xml:space="preserve">第八条  </w:t>
      </w:r>
      <w:r>
        <w:rPr>
          <w:rStyle w:val="21"/>
          <w:rFonts w:hint="eastAsia" w:ascii="仿宋" w:hAnsi="仿宋" w:eastAsia="仿宋"/>
          <w:sz w:val="32"/>
          <w:szCs w:val="32"/>
        </w:rPr>
        <w:t>横向课题研究周期为0.5-2年，从正式立项算起。横向课题因故不能按时验收结项，课题负责人须向教务处提交书面报告，说明原因及所需延长的研究时间，经委托方同意后，方可延期结项。</w:t>
      </w:r>
    </w:p>
    <w:p>
      <w:pPr>
        <w:ind w:firstLine="643" w:firstLineChars="200"/>
        <w:rPr>
          <w:rStyle w:val="21"/>
          <w:rFonts w:hint="eastAsia" w:ascii="仿宋" w:hAnsi="仿宋" w:eastAsia="仿宋"/>
          <w:sz w:val="32"/>
          <w:szCs w:val="32"/>
        </w:rPr>
      </w:pPr>
      <w:r>
        <w:rPr>
          <w:rFonts w:hint="eastAsia" w:ascii="仿宋" w:hAnsi="仿宋" w:eastAsia="仿宋" w:cs="仿宋"/>
          <w:b/>
          <w:bCs/>
          <w:color w:val="000000"/>
          <w:kern w:val="0"/>
          <w:sz w:val="32"/>
          <w:szCs w:val="32"/>
        </w:rPr>
        <w:t xml:space="preserve">第九条  </w:t>
      </w:r>
      <w:r>
        <w:rPr>
          <w:rStyle w:val="21"/>
          <w:rFonts w:hint="eastAsia" w:ascii="仿宋" w:hAnsi="仿宋" w:eastAsia="仿宋"/>
          <w:sz w:val="32"/>
          <w:szCs w:val="32"/>
        </w:rPr>
        <w:t>横向课题负责人应在委托方完成结项验收之日起10 个工作日内，到教务处办理结项登记手续。课题结项需提交以下材料：</w:t>
      </w:r>
    </w:p>
    <w:p>
      <w:pPr>
        <w:ind w:firstLine="640" w:firstLineChars="200"/>
        <w:rPr>
          <w:rStyle w:val="21"/>
          <w:rFonts w:hint="eastAsia" w:ascii="仿宋" w:hAnsi="仿宋" w:eastAsia="仿宋"/>
          <w:sz w:val="32"/>
          <w:szCs w:val="32"/>
        </w:rPr>
      </w:pPr>
      <w:r>
        <w:rPr>
          <w:rStyle w:val="21"/>
          <w:rFonts w:hint="eastAsia" w:ascii="仿宋" w:hAnsi="仿宋" w:eastAsia="仿宋"/>
          <w:sz w:val="32"/>
          <w:szCs w:val="32"/>
        </w:rPr>
        <w:t>（一）课题研究成果的纸质或电子文本。</w:t>
      </w:r>
    </w:p>
    <w:p>
      <w:pPr>
        <w:ind w:firstLine="640" w:firstLineChars="200"/>
        <w:rPr>
          <w:rStyle w:val="21"/>
          <w:rFonts w:hint="eastAsia" w:ascii="仿宋" w:hAnsi="仿宋" w:eastAsia="仿宋"/>
          <w:sz w:val="32"/>
          <w:szCs w:val="32"/>
        </w:rPr>
      </w:pPr>
      <w:r>
        <w:rPr>
          <w:rStyle w:val="21"/>
          <w:rFonts w:hint="eastAsia" w:ascii="仿宋" w:hAnsi="仿宋" w:eastAsia="仿宋"/>
          <w:sz w:val="32"/>
          <w:szCs w:val="32"/>
        </w:rPr>
        <w:t>（二）委托单位出具的验收报告（鉴定意见）或结项证明。</w:t>
      </w:r>
    </w:p>
    <w:p>
      <w:pPr>
        <w:spacing w:line="560" w:lineRule="exact"/>
        <w:jc w:val="center"/>
        <w:rPr>
          <w:rStyle w:val="21"/>
          <w:rFonts w:hint="eastAsia" w:ascii="黑体" w:hAnsi="黑体" w:eastAsia="黑体"/>
          <w:b/>
          <w:kern w:val="0"/>
          <w:sz w:val="32"/>
          <w:szCs w:val="32"/>
        </w:rPr>
      </w:pPr>
      <w:r>
        <w:rPr>
          <w:rStyle w:val="21"/>
          <w:rFonts w:hint="eastAsia" w:ascii="黑体" w:hAnsi="黑体" w:eastAsia="黑体"/>
          <w:b/>
          <w:kern w:val="0"/>
          <w:sz w:val="32"/>
          <w:szCs w:val="32"/>
        </w:rPr>
        <w:t>第三章  经费管理</w:t>
      </w:r>
    </w:p>
    <w:p>
      <w:pPr>
        <w:rPr>
          <w:rStyle w:val="21"/>
          <w:rFonts w:hint="eastAsia" w:ascii="仿宋" w:hAnsi="仿宋" w:eastAsia="仿宋"/>
          <w:sz w:val="32"/>
          <w:szCs w:val="32"/>
        </w:rPr>
      </w:pPr>
      <w:r>
        <w:rPr>
          <w:rFonts w:hint="eastAsia"/>
          <w:sz w:val="28"/>
          <w:szCs w:val="28"/>
        </w:rPr>
        <w:t xml:space="preserve">    </w:t>
      </w:r>
      <w:r>
        <w:rPr>
          <w:rFonts w:hint="eastAsia" w:ascii="仿宋" w:hAnsi="仿宋" w:eastAsia="仿宋" w:cs="仿宋"/>
          <w:b/>
          <w:bCs/>
          <w:color w:val="000000"/>
          <w:kern w:val="0"/>
          <w:sz w:val="32"/>
          <w:szCs w:val="32"/>
        </w:rPr>
        <w:t xml:space="preserve">第十条 </w:t>
      </w:r>
      <w:r>
        <w:rPr>
          <w:rStyle w:val="21"/>
          <w:rFonts w:hint="eastAsia" w:ascii="仿宋" w:hAnsi="仿宋" w:eastAsia="仿宋"/>
          <w:sz w:val="32"/>
          <w:szCs w:val="32"/>
        </w:rPr>
        <w:t xml:space="preserve"> 横向课题合同需附经费支出预算表，经费的支出包括：管理费、设备费、业务费、劳务费、会议费、差旅费等与课题研究相关的支出。</w:t>
      </w:r>
    </w:p>
    <w:p>
      <w:pPr>
        <w:ind w:firstLine="643" w:firstLineChars="200"/>
        <w:rPr>
          <w:sz w:val="28"/>
          <w:szCs w:val="28"/>
        </w:rPr>
      </w:pPr>
      <w:r>
        <w:rPr>
          <w:rFonts w:hint="eastAsia" w:ascii="仿宋" w:hAnsi="仿宋" w:eastAsia="仿宋" w:cs="仿宋"/>
          <w:b/>
          <w:bCs/>
          <w:color w:val="000000"/>
          <w:kern w:val="0"/>
          <w:sz w:val="32"/>
          <w:szCs w:val="32"/>
        </w:rPr>
        <w:t xml:space="preserve">第十一条  </w:t>
      </w:r>
      <w:r>
        <w:rPr>
          <w:rStyle w:val="21"/>
          <w:rFonts w:hint="eastAsia" w:ascii="仿宋" w:hAnsi="仿宋" w:eastAsia="仿宋"/>
          <w:sz w:val="32"/>
          <w:szCs w:val="32"/>
        </w:rPr>
        <w:t>横向课题经费纳入学院财务统一管理，财务处按照合同及经费预算对具体支出进行监督管理。严禁转移、套取、挪用等违法违规行为 ，充分发挥经费的使用效能。</w:t>
      </w:r>
    </w:p>
    <w:p>
      <w:pPr>
        <w:ind w:firstLine="643" w:firstLineChars="200"/>
        <w:rPr>
          <w:rStyle w:val="21"/>
          <w:rFonts w:hint="eastAsia" w:ascii="仿宋" w:hAnsi="仿宋" w:eastAsia="仿宋"/>
          <w:sz w:val="32"/>
          <w:szCs w:val="32"/>
        </w:rPr>
      </w:pPr>
      <w:r>
        <w:rPr>
          <w:rFonts w:hint="eastAsia" w:ascii="仿宋" w:hAnsi="仿宋" w:eastAsia="仿宋" w:cs="仿宋"/>
          <w:b/>
          <w:bCs/>
          <w:color w:val="000000"/>
          <w:kern w:val="0"/>
          <w:sz w:val="32"/>
          <w:szCs w:val="32"/>
        </w:rPr>
        <w:t xml:space="preserve">第十二条  </w:t>
      </w:r>
      <w:r>
        <w:rPr>
          <w:rStyle w:val="21"/>
          <w:rFonts w:hint="eastAsia" w:ascii="仿宋" w:hAnsi="仿宋" w:eastAsia="仿宋"/>
          <w:sz w:val="32"/>
          <w:szCs w:val="32"/>
        </w:rPr>
        <w:t>经费到账后，教务处根据合同规定及财务处出具的到款凭证，列入年度科研计划管理。财务处根据到款凭证建立课题经费账号，划拨至负责人名下。</w:t>
      </w:r>
    </w:p>
    <w:p>
      <w:pPr>
        <w:ind w:firstLine="643" w:firstLineChars="200"/>
        <w:rPr>
          <w:sz w:val="28"/>
          <w:szCs w:val="28"/>
        </w:rPr>
      </w:pPr>
      <w:r>
        <w:rPr>
          <w:rFonts w:hint="eastAsia" w:ascii="仿宋" w:hAnsi="仿宋" w:eastAsia="仿宋" w:cs="仿宋"/>
          <w:b/>
          <w:bCs/>
          <w:color w:val="000000"/>
          <w:kern w:val="0"/>
          <w:sz w:val="32"/>
          <w:szCs w:val="32"/>
        </w:rPr>
        <w:t xml:space="preserve">第十三条  </w:t>
      </w:r>
      <w:r>
        <w:rPr>
          <w:rStyle w:val="21"/>
          <w:rFonts w:hint="eastAsia" w:ascii="仿宋" w:hAnsi="仿宋" w:eastAsia="仿宋"/>
          <w:sz w:val="32"/>
          <w:szCs w:val="32"/>
        </w:rPr>
        <w:t>横向课题管理费根据到账经费按3%比例提取。科研管理费应用于学术交流、申报科研项目、多学科联合</w:t>
      </w:r>
      <w:r>
        <w:rPr>
          <w:rStyle w:val="21"/>
          <w:rFonts w:hint="eastAsia" w:ascii="仿宋" w:hAnsi="仿宋" w:eastAsia="仿宋"/>
          <w:sz w:val="32"/>
          <w:szCs w:val="32"/>
          <w:lang w:val="en-US" w:eastAsia="zh-CN"/>
        </w:rPr>
        <w:t>攻</w:t>
      </w:r>
      <w:bookmarkStart w:id="0" w:name="_GoBack"/>
      <w:bookmarkEnd w:id="0"/>
      <w:r>
        <w:rPr>
          <w:rStyle w:val="21"/>
          <w:rFonts w:hint="eastAsia" w:ascii="仿宋" w:hAnsi="仿宋" w:eastAsia="仿宋"/>
          <w:sz w:val="32"/>
          <w:szCs w:val="32"/>
        </w:rPr>
        <w:t>关、项目评审论证、科技创新平台建设以及项目管理过程中发生的费用等。</w:t>
      </w:r>
    </w:p>
    <w:p>
      <w:pPr>
        <w:ind w:firstLine="643" w:firstLineChars="200"/>
        <w:rPr>
          <w:rStyle w:val="21"/>
          <w:rFonts w:hint="eastAsia" w:ascii="仿宋" w:hAnsi="仿宋" w:eastAsia="仿宋"/>
          <w:sz w:val="32"/>
          <w:szCs w:val="32"/>
        </w:rPr>
      </w:pPr>
      <w:r>
        <w:rPr>
          <w:rFonts w:hint="eastAsia" w:ascii="仿宋" w:hAnsi="仿宋" w:eastAsia="仿宋" w:cs="仿宋"/>
          <w:b/>
          <w:bCs/>
          <w:color w:val="000000"/>
          <w:kern w:val="0"/>
          <w:sz w:val="32"/>
          <w:szCs w:val="32"/>
        </w:rPr>
        <w:t xml:space="preserve">第十四条  </w:t>
      </w:r>
      <w:r>
        <w:rPr>
          <w:rStyle w:val="21"/>
          <w:rFonts w:hint="eastAsia" w:ascii="仿宋" w:hAnsi="仿宋" w:eastAsia="仿宋"/>
          <w:sz w:val="32"/>
          <w:szCs w:val="32"/>
        </w:rPr>
        <w:t>使用横向课题科研经费购置的设备或形成的固定资产（按照合同约定属于我方的固定资产）和无形资产属于学院国有资产，学院有权处置和使用。</w:t>
      </w:r>
    </w:p>
    <w:p>
      <w:pPr>
        <w:ind w:firstLine="643" w:firstLineChars="200"/>
        <w:rPr>
          <w:sz w:val="28"/>
          <w:szCs w:val="28"/>
        </w:rPr>
      </w:pPr>
      <w:r>
        <w:rPr>
          <w:rFonts w:hint="eastAsia" w:ascii="仿宋" w:hAnsi="仿宋" w:eastAsia="仿宋" w:cs="仿宋"/>
          <w:b/>
          <w:bCs/>
          <w:color w:val="000000"/>
          <w:kern w:val="0"/>
          <w:sz w:val="32"/>
          <w:szCs w:val="32"/>
        </w:rPr>
        <w:t xml:space="preserve">第十五条  </w:t>
      </w:r>
      <w:r>
        <w:rPr>
          <w:rStyle w:val="21"/>
          <w:rFonts w:hint="eastAsia" w:ascii="仿宋" w:hAnsi="仿宋" w:eastAsia="仿宋"/>
          <w:sz w:val="32"/>
          <w:szCs w:val="32"/>
        </w:rPr>
        <w:t>横向课题结项后，结余经费可用于对项目研究成果所进行的后续实验、开发、应用及推广等活动。</w:t>
      </w:r>
    </w:p>
    <w:p>
      <w:pPr>
        <w:ind w:firstLine="643" w:firstLineChars="200"/>
        <w:rPr>
          <w:rStyle w:val="21"/>
          <w:rFonts w:hint="eastAsia" w:ascii="仿宋" w:hAnsi="仿宋" w:eastAsia="仿宋"/>
          <w:sz w:val="32"/>
          <w:szCs w:val="32"/>
        </w:rPr>
      </w:pPr>
      <w:r>
        <w:rPr>
          <w:rFonts w:hint="eastAsia" w:ascii="仿宋" w:hAnsi="仿宋" w:eastAsia="仿宋" w:cs="仿宋"/>
          <w:b/>
          <w:bCs/>
          <w:color w:val="000000"/>
          <w:kern w:val="0"/>
          <w:sz w:val="32"/>
          <w:szCs w:val="32"/>
        </w:rPr>
        <w:t xml:space="preserve">第十六条  </w:t>
      </w:r>
      <w:r>
        <w:rPr>
          <w:rStyle w:val="21"/>
          <w:rFonts w:hint="eastAsia" w:ascii="仿宋" w:hAnsi="仿宋" w:eastAsia="仿宋"/>
          <w:sz w:val="32"/>
          <w:szCs w:val="32"/>
        </w:rPr>
        <w:t>横向课题经费的预决算管理、收支管理等按照《廊坊燕京职业技术学院科研项目经费资金管理办法》的相关条款执行。</w:t>
      </w:r>
    </w:p>
    <w:p>
      <w:pPr>
        <w:spacing w:line="560" w:lineRule="exact"/>
        <w:jc w:val="center"/>
        <w:rPr>
          <w:rStyle w:val="21"/>
          <w:rFonts w:hint="eastAsia" w:ascii="黑体" w:hAnsi="黑体" w:eastAsia="黑体"/>
          <w:b/>
          <w:kern w:val="0"/>
          <w:sz w:val="32"/>
          <w:szCs w:val="32"/>
        </w:rPr>
      </w:pPr>
      <w:r>
        <w:rPr>
          <w:rStyle w:val="21"/>
          <w:rFonts w:hint="eastAsia" w:ascii="黑体" w:hAnsi="黑体" w:eastAsia="黑体"/>
          <w:b/>
          <w:kern w:val="0"/>
          <w:sz w:val="32"/>
          <w:szCs w:val="32"/>
        </w:rPr>
        <w:t>第四章  职责分工</w:t>
      </w:r>
    </w:p>
    <w:p>
      <w:pPr>
        <w:ind w:firstLine="643" w:firstLineChars="200"/>
        <w:rPr>
          <w:rStyle w:val="21"/>
          <w:rFonts w:hint="eastAsia" w:ascii="仿宋" w:hAnsi="仿宋" w:eastAsia="仿宋"/>
          <w:sz w:val="32"/>
          <w:szCs w:val="32"/>
        </w:rPr>
      </w:pPr>
      <w:r>
        <w:rPr>
          <w:rFonts w:hint="eastAsia" w:ascii="仿宋" w:hAnsi="仿宋" w:eastAsia="仿宋" w:cs="仿宋"/>
          <w:b/>
          <w:bCs/>
          <w:color w:val="000000"/>
          <w:kern w:val="0"/>
          <w:sz w:val="32"/>
          <w:szCs w:val="32"/>
        </w:rPr>
        <w:t xml:space="preserve">第十七条  </w:t>
      </w:r>
      <w:r>
        <w:rPr>
          <w:rStyle w:val="21"/>
          <w:rFonts w:hint="eastAsia" w:ascii="仿宋" w:hAnsi="仿宋" w:eastAsia="仿宋"/>
          <w:sz w:val="32"/>
          <w:szCs w:val="32"/>
        </w:rPr>
        <w:t>横向课题承接部门负责课题的立项初步审核、过程监督等工作。</w:t>
      </w:r>
    </w:p>
    <w:p>
      <w:pPr>
        <w:ind w:firstLine="640" w:firstLineChars="200"/>
        <w:rPr>
          <w:rStyle w:val="21"/>
          <w:rFonts w:hint="eastAsia" w:ascii="仿宋" w:hAnsi="仿宋" w:eastAsia="仿宋"/>
          <w:sz w:val="32"/>
          <w:szCs w:val="32"/>
        </w:rPr>
      </w:pPr>
      <w:r>
        <w:rPr>
          <w:rStyle w:val="21"/>
          <w:rFonts w:hint="eastAsia" w:ascii="仿宋" w:hAnsi="仿宋" w:eastAsia="仿宋"/>
          <w:sz w:val="32"/>
          <w:szCs w:val="32"/>
        </w:rPr>
        <w:t>教务处负责横向课题的备案审核、立项登记、结项登记、档案管理等工作。</w:t>
      </w:r>
    </w:p>
    <w:p>
      <w:pPr>
        <w:ind w:firstLine="640" w:firstLineChars="200"/>
        <w:rPr>
          <w:rStyle w:val="21"/>
          <w:rFonts w:hint="eastAsia" w:ascii="仿宋" w:hAnsi="仿宋" w:eastAsia="仿宋"/>
          <w:sz w:val="32"/>
          <w:szCs w:val="32"/>
        </w:rPr>
      </w:pPr>
      <w:r>
        <w:rPr>
          <w:rStyle w:val="21"/>
          <w:rFonts w:hint="eastAsia" w:ascii="仿宋" w:hAnsi="仿宋" w:eastAsia="仿宋"/>
          <w:sz w:val="32"/>
          <w:szCs w:val="32"/>
        </w:rPr>
        <w:t>财务处负责横向课题经费报销管理和会计核算，指导横向课题负责人合理编制经费预算，确保经费合法合规使用。</w:t>
      </w:r>
    </w:p>
    <w:p>
      <w:pPr>
        <w:ind w:firstLine="640" w:firstLineChars="200"/>
        <w:rPr>
          <w:rStyle w:val="21"/>
          <w:rFonts w:hint="eastAsia" w:ascii="仿宋" w:hAnsi="仿宋" w:eastAsia="仿宋"/>
          <w:sz w:val="32"/>
          <w:szCs w:val="32"/>
        </w:rPr>
      </w:pPr>
      <w:r>
        <w:rPr>
          <w:rStyle w:val="21"/>
          <w:rFonts w:hint="eastAsia" w:ascii="仿宋" w:hAnsi="仿宋" w:eastAsia="仿宋"/>
          <w:sz w:val="32"/>
          <w:szCs w:val="32"/>
        </w:rPr>
        <w:t>党政办公室负责合同审核及备案工作。</w:t>
      </w:r>
    </w:p>
    <w:p>
      <w:pPr>
        <w:ind w:firstLine="643" w:firstLineChars="200"/>
        <w:rPr>
          <w:sz w:val="28"/>
          <w:szCs w:val="28"/>
        </w:rPr>
      </w:pPr>
      <w:r>
        <w:rPr>
          <w:rFonts w:hint="eastAsia" w:ascii="仿宋" w:hAnsi="仿宋" w:eastAsia="仿宋" w:cs="仿宋"/>
          <w:b/>
          <w:bCs/>
          <w:color w:val="000000"/>
          <w:kern w:val="0"/>
          <w:sz w:val="32"/>
          <w:szCs w:val="32"/>
        </w:rPr>
        <w:t xml:space="preserve">第十八条  </w:t>
      </w:r>
      <w:r>
        <w:rPr>
          <w:rStyle w:val="21"/>
          <w:rFonts w:hint="eastAsia" w:ascii="仿宋" w:hAnsi="仿宋" w:eastAsia="仿宋"/>
          <w:sz w:val="32"/>
          <w:szCs w:val="32"/>
        </w:rPr>
        <w:t>横向课题负责人作为直接责任人，对课题经费使用的合规性、真实性和有效性承担法律责任。课题组违反法律或合同约定，被委托方追究责任的，横向课题负责人承担全部经济和法律责任。横向课题被委托单位撤项的，退回已拨剩余经费。横向课题撤项且给学院造成声誉损害或经济损失的，应追究负责人及有关人员的责任。</w:t>
      </w:r>
    </w:p>
    <w:p>
      <w:pPr>
        <w:spacing w:line="560" w:lineRule="exact"/>
        <w:jc w:val="center"/>
        <w:rPr>
          <w:rStyle w:val="21"/>
          <w:rFonts w:hint="eastAsia" w:ascii="黑体" w:hAnsi="黑体" w:eastAsia="黑体"/>
          <w:b/>
          <w:kern w:val="0"/>
          <w:sz w:val="32"/>
          <w:szCs w:val="32"/>
        </w:rPr>
      </w:pPr>
      <w:r>
        <w:rPr>
          <w:rStyle w:val="21"/>
          <w:rFonts w:hint="eastAsia" w:ascii="黑体" w:hAnsi="黑体" w:eastAsia="黑体"/>
          <w:b/>
          <w:kern w:val="0"/>
          <w:sz w:val="32"/>
          <w:szCs w:val="32"/>
        </w:rPr>
        <w:t>第五章  附则</w:t>
      </w:r>
    </w:p>
    <w:p>
      <w:pPr>
        <w:ind w:firstLine="643" w:firstLineChars="200"/>
        <w:rPr>
          <w:sz w:val="28"/>
          <w:szCs w:val="28"/>
        </w:rPr>
      </w:pPr>
      <w:r>
        <w:rPr>
          <w:rFonts w:hint="eastAsia" w:ascii="仿宋" w:hAnsi="仿宋" w:eastAsia="仿宋" w:cs="仿宋"/>
          <w:b/>
          <w:bCs/>
          <w:color w:val="000000"/>
          <w:kern w:val="0"/>
          <w:sz w:val="32"/>
          <w:szCs w:val="32"/>
        </w:rPr>
        <w:t xml:space="preserve">第十九条  </w:t>
      </w:r>
      <w:r>
        <w:rPr>
          <w:rStyle w:val="21"/>
          <w:rFonts w:hint="eastAsia" w:ascii="仿宋" w:hAnsi="仿宋" w:eastAsia="仿宋"/>
          <w:sz w:val="32"/>
          <w:szCs w:val="32"/>
        </w:rPr>
        <w:t>本办法中未尽事宜由教务处负责解释。</w:t>
      </w:r>
    </w:p>
    <w:p>
      <w:pPr>
        <w:ind w:firstLine="643" w:firstLineChars="200"/>
        <w:rPr>
          <w:rStyle w:val="21"/>
          <w:rFonts w:hint="eastAsia" w:ascii="仿宋" w:hAnsi="仿宋" w:eastAsia="仿宋"/>
          <w:sz w:val="32"/>
          <w:szCs w:val="32"/>
        </w:rPr>
      </w:pPr>
      <w:r>
        <w:rPr>
          <w:rFonts w:hint="eastAsia" w:ascii="仿宋" w:hAnsi="仿宋" w:eastAsia="仿宋" w:cs="仿宋"/>
          <w:b/>
          <w:bCs/>
          <w:color w:val="000000"/>
          <w:kern w:val="0"/>
          <w:sz w:val="32"/>
          <w:szCs w:val="32"/>
        </w:rPr>
        <w:t xml:space="preserve">第二十条  </w:t>
      </w:r>
      <w:r>
        <w:rPr>
          <w:rStyle w:val="21"/>
          <w:rFonts w:hint="eastAsia" w:ascii="仿宋" w:hAnsi="仿宋" w:eastAsia="仿宋"/>
          <w:sz w:val="32"/>
          <w:szCs w:val="32"/>
        </w:rPr>
        <w:t>本办法自发布之日起实行。</w:t>
      </w:r>
    </w:p>
    <w:p>
      <w:pPr>
        <w:ind w:firstLine="560" w:firstLineChars="200"/>
        <w:rPr>
          <w:sz w:val="28"/>
          <w:szCs w:val="28"/>
        </w:rPr>
      </w:pPr>
    </w:p>
    <w:p>
      <w:pPr>
        <w:ind w:right="160" w:firstLine="645"/>
        <w:jc w:val="right"/>
        <w:rPr>
          <w:rFonts w:ascii="仿宋_GB2312" w:eastAsia="仿宋_GB2312"/>
          <w:sz w:val="32"/>
          <w:szCs w:val="32"/>
        </w:rPr>
      </w:pPr>
    </w:p>
    <w:p>
      <w:pPr>
        <w:ind w:firstLine="4800" w:firstLineChars="1500"/>
        <w:rPr>
          <w:rStyle w:val="21"/>
          <w:rFonts w:hint="eastAsia" w:ascii="仿宋" w:hAnsi="仿宋" w:eastAsia="仿宋"/>
          <w:sz w:val="32"/>
          <w:szCs w:val="32"/>
        </w:rPr>
      </w:pPr>
      <w:r>
        <w:rPr>
          <w:rStyle w:val="21"/>
          <w:rFonts w:hint="eastAsia" w:ascii="仿宋" w:hAnsi="仿宋" w:eastAsia="仿宋"/>
          <w:sz w:val="32"/>
          <w:szCs w:val="32"/>
        </w:rPr>
        <w:t>廊坊燕京职业技术学院</w:t>
      </w:r>
    </w:p>
    <w:p>
      <w:pPr>
        <w:ind w:firstLine="5216" w:firstLineChars="1630"/>
        <w:rPr>
          <w:rStyle w:val="21"/>
          <w:rFonts w:hint="eastAsia" w:ascii="仿宋" w:hAnsi="仿宋" w:eastAsia="仿宋"/>
          <w:sz w:val="32"/>
          <w:szCs w:val="32"/>
        </w:rPr>
      </w:pPr>
      <w:r>
        <w:rPr>
          <w:rStyle w:val="21"/>
          <w:rFonts w:hint="eastAsia" w:ascii="仿宋" w:hAnsi="仿宋" w:eastAsia="仿宋"/>
          <w:sz w:val="32"/>
          <w:szCs w:val="32"/>
        </w:rPr>
        <w:t>202</w:t>
      </w:r>
      <w:r>
        <w:rPr>
          <w:rStyle w:val="21"/>
          <w:rFonts w:hint="eastAsia" w:ascii="仿宋" w:hAnsi="仿宋" w:eastAsia="仿宋"/>
          <w:sz w:val="32"/>
          <w:szCs w:val="32"/>
          <w:lang w:val="en-US" w:eastAsia="zh-CN"/>
        </w:rPr>
        <w:t>3</w:t>
      </w:r>
      <w:r>
        <w:rPr>
          <w:rStyle w:val="21"/>
          <w:rFonts w:hint="eastAsia" w:ascii="仿宋" w:hAnsi="仿宋" w:eastAsia="仿宋"/>
          <w:sz w:val="32"/>
          <w:szCs w:val="32"/>
        </w:rPr>
        <w:t>年</w:t>
      </w:r>
      <w:r>
        <w:rPr>
          <w:rStyle w:val="21"/>
          <w:rFonts w:hint="eastAsia" w:ascii="仿宋" w:hAnsi="仿宋" w:eastAsia="仿宋"/>
          <w:sz w:val="32"/>
          <w:szCs w:val="32"/>
          <w:lang w:val="en-US" w:eastAsia="zh-CN"/>
        </w:rPr>
        <w:t>11</w:t>
      </w:r>
      <w:r>
        <w:rPr>
          <w:rStyle w:val="21"/>
          <w:rFonts w:hint="eastAsia" w:ascii="仿宋" w:hAnsi="仿宋" w:eastAsia="仿宋"/>
          <w:sz w:val="32"/>
          <w:szCs w:val="32"/>
        </w:rPr>
        <w:t>月</w:t>
      </w:r>
      <w:r>
        <w:rPr>
          <w:rStyle w:val="21"/>
          <w:rFonts w:hint="eastAsia" w:ascii="仿宋" w:hAnsi="仿宋" w:eastAsia="仿宋"/>
          <w:sz w:val="32"/>
          <w:szCs w:val="32"/>
          <w:lang w:val="en-US" w:eastAsia="zh-CN"/>
        </w:rPr>
        <w:t>6</w:t>
      </w:r>
      <w:r>
        <w:rPr>
          <w:rStyle w:val="21"/>
          <w:rFonts w:hint="eastAsia" w:ascii="仿宋" w:hAnsi="仿宋" w:eastAsia="仿宋"/>
          <w:sz w:val="32"/>
          <w:szCs w:val="32"/>
        </w:rPr>
        <w:t>日</w:t>
      </w:r>
    </w:p>
    <w:p>
      <w:pPr>
        <w:spacing w:line="200" w:lineRule="exact"/>
        <w:rPr>
          <w:rFonts w:ascii="宋体" w:hAnsi="宋体"/>
          <w:sz w:val="18"/>
          <w:szCs w:val="18"/>
        </w:rPr>
      </w:pPr>
    </w:p>
    <w:p>
      <w:pPr>
        <w:spacing w:line="200" w:lineRule="exact"/>
        <w:rPr>
          <w:rFonts w:ascii="宋体" w:hAnsi="宋体"/>
          <w:sz w:val="18"/>
          <w:szCs w:val="18"/>
        </w:rPr>
      </w:pPr>
    </w:p>
    <w:p>
      <w:pPr>
        <w:spacing w:line="200" w:lineRule="exact"/>
        <w:rPr>
          <w:rFonts w:ascii="宋体" w:hAnsi="宋体"/>
          <w:sz w:val="18"/>
          <w:szCs w:val="18"/>
        </w:rPr>
      </w:pPr>
    </w:p>
    <w:p>
      <w:pPr>
        <w:spacing w:line="200" w:lineRule="exact"/>
        <w:rPr>
          <w:rFonts w:ascii="宋体" w:hAnsi="宋体"/>
          <w:sz w:val="18"/>
          <w:szCs w:val="18"/>
        </w:rPr>
      </w:pPr>
    </w:p>
    <w:p>
      <w:pPr>
        <w:spacing w:line="200" w:lineRule="exact"/>
        <w:rPr>
          <w:rFonts w:ascii="宋体" w:hAnsi="宋体"/>
          <w:sz w:val="18"/>
          <w:szCs w:val="18"/>
        </w:rPr>
      </w:pPr>
    </w:p>
    <w:p>
      <w:pPr>
        <w:spacing w:line="200" w:lineRule="exact"/>
        <w:rPr>
          <w:rFonts w:ascii="宋体" w:hAnsi="宋体"/>
          <w:sz w:val="18"/>
          <w:szCs w:val="18"/>
        </w:rPr>
      </w:pPr>
    </w:p>
    <w:p>
      <w:pPr>
        <w:spacing w:line="200" w:lineRule="exact"/>
        <w:rPr>
          <w:rFonts w:ascii="宋体" w:hAnsi="宋体"/>
          <w:sz w:val="18"/>
          <w:szCs w:val="18"/>
        </w:rPr>
      </w:pPr>
    </w:p>
    <w:p>
      <w:pPr>
        <w:spacing w:line="200" w:lineRule="exact"/>
        <w:rPr>
          <w:rFonts w:ascii="宋体" w:hAnsi="宋体"/>
          <w:sz w:val="18"/>
          <w:szCs w:val="18"/>
        </w:rPr>
      </w:pPr>
    </w:p>
    <w:p>
      <w:pPr>
        <w:spacing w:line="200" w:lineRule="exact"/>
        <w:rPr>
          <w:rFonts w:ascii="宋体" w:hAnsi="宋体"/>
          <w:sz w:val="18"/>
          <w:szCs w:val="18"/>
        </w:rPr>
      </w:pPr>
    </w:p>
    <w:p>
      <w:pPr>
        <w:spacing w:line="200" w:lineRule="exact"/>
        <w:rPr>
          <w:rFonts w:ascii="宋体" w:hAnsi="宋体"/>
          <w:sz w:val="18"/>
          <w:szCs w:val="18"/>
        </w:rPr>
      </w:pPr>
    </w:p>
    <w:p>
      <w:pPr>
        <w:spacing w:line="200" w:lineRule="exact"/>
        <w:rPr>
          <w:rFonts w:ascii="宋体" w:hAnsi="宋体"/>
          <w:sz w:val="18"/>
          <w:szCs w:val="18"/>
        </w:rPr>
      </w:pPr>
    </w:p>
    <w:p>
      <w:pPr>
        <w:spacing w:line="200" w:lineRule="exact"/>
        <w:rPr>
          <w:rFonts w:ascii="宋体" w:hAnsi="宋体"/>
          <w:sz w:val="18"/>
          <w:szCs w:val="18"/>
        </w:rPr>
      </w:pPr>
    </w:p>
    <w:p>
      <w:pPr>
        <w:spacing w:line="200" w:lineRule="exact"/>
        <w:rPr>
          <w:rFonts w:ascii="宋体" w:hAnsi="宋体"/>
          <w:sz w:val="18"/>
          <w:szCs w:val="18"/>
        </w:rPr>
      </w:pPr>
    </w:p>
    <w:p>
      <w:pPr>
        <w:spacing w:line="200" w:lineRule="exact"/>
        <w:rPr>
          <w:rFonts w:ascii="宋体" w:hAnsi="宋体"/>
          <w:sz w:val="18"/>
          <w:szCs w:val="18"/>
        </w:rPr>
      </w:pPr>
    </w:p>
    <w:p>
      <w:pPr>
        <w:spacing w:line="200" w:lineRule="exact"/>
        <w:rPr>
          <w:rFonts w:ascii="宋体" w:hAnsi="宋体"/>
          <w:sz w:val="18"/>
          <w:szCs w:val="18"/>
        </w:rPr>
      </w:pPr>
    </w:p>
    <w:p>
      <w:pPr>
        <w:spacing w:line="200" w:lineRule="exact"/>
        <w:rPr>
          <w:rFonts w:ascii="宋体" w:hAnsi="宋体"/>
          <w:sz w:val="18"/>
          <w:szCs w:val="18"/>
        </w:rPr>
      </w:pPr>
    </w:p>
    <w:p>
      <w:pPr>
        <w:spacing w:line="200" w:lineRule="exact"/>
        <w:rPr>
          <w:rFonts w:ascii="宋体" w:hAnsi="宋体"/>
          <w:sz w:val="18"/>
          <w:szCs w:val="18"/>
        </w:rPr>
      </w:pPr>
    </w:p>
    <w:p>
      <w:pPr>
        <w:spacing w:line="200" w:lineRule="exact"/>
        <w:rPr>
          <w:rFonts w:ascii="宋体" w:hAnsi="宋体"/>
          <w:sz w:val="18"/>
          <w:szCs w:val="18"/>
        </w:rPr>
      </w:pPr>
    </w:p>
    <w:p>
      <w:pPr>
        <w:spacing w:line="200" w:lineRule="exact"/>
        <w:rPr>
          <w:rFonts w:ascii="宋体" w:hAnsi="宋体"/>
          <w:sz w:val="18"/>
          <w:szCs w:val="18"/>
        </w:rPr>
      </w:pPr>
    </w:p>
    <w:p>
      <w:pPr>
        <w:spacing w:line="200" w:lineRule="exact"/>
        <w:rPr>
          <w:rFonts w:ascii="宋体" w:hAnsi="宋体"/>
          <w:sz w:val="18"/>
          <w:szCs w:val="18"/>
        </w:rPr>
      </w:pPr>
    </w:p>
    <w:p>
      <w:pPr>
        <w:spacing w:line="200" w:lineRule="exact"/>
        <w:rPr>
          <w:rFonts w:ascii="宋体" w:hAnsi="宋体"/>
          <w:sz w:val="18"/>
          <w:szCs w:val="18"/>
        </w:rPr>
      </w:pPr>
    </w:p>
    <w:p>
      <w:pPr>
        <w:spacing w:line="200" w:lineRule="exact"/>
        <w:rPr>
          <w:rFonts w:ascii="宋体" w:hAnsi="宋体"/>
          <w:sz w:val="18"/>
          <w:szCs w:val="18"/>
        </w:rPr>
      </w:pPr>
    </w:p>
    <w:p>
      <w:pPr>
        <w:spacing w:line="200" w:lineRule="exact"/>
        <w:rPr>
          <w:rFonts w:ascii="宋体" w:hAnsi="宋体"/>
          <w:sz w:val="18"/>
          <w:szCs w:val="18"/>
        </w:rPr>
      </w:pPr>
    </w:p>
    <w:p>
      <w:pPr>
        <w:spacing w:line="200" w:lineRule="exact"/>
        <w:rPr>
          <w:rFonts w:ascii="宋体" w:hAnsi="宋体"/>
          <w:sz w:val="18"/>
          <w:szCs w:val="18"/>
        </w:rPr>
      </w:pPr>
      <w:r>
        <w:rPr>
          <w:rFonts w:hint="eastAsia" w:ascii="宋体" w:hAnsi="宋体"/>
          <w:sz w:val="32"/>
          <w:szCs w:val="32"/>
        </w:rPr>
        <w:t xml:space="preserve">                                 </w:t>
      </w:r>
    </w:p>
    <w:p>
      <w:pPr>
        <w:pBdr>
          <w:top w:val="single" w:color="auto" w:sz="6" w:space="1"/>
          <w:bottom w:val="single" w:color="auto" w:sz="6" w:space="1"/>
        </w:pBdr>
        <w:ind w:firstLine="140" w:firstLineChars="50"/>
        <w:rPr>
          <w:rFonts w:ascii="仿宋_GB2312" w:hAnsi="宋体" w:eastAsia="仿宋_GB2312"/>
          <w:sz w:val="32"/>
          <w:szCs w:val="32"/>
        </w:rPr>
      </w:pPr>
      <w:r>
        <w:rPr>
          <w:rFonts w:hint="eastAsia" w:ascii="仿宋" w:hAnsi="仿宋" w:eastAsia="仿宋"/>
          <w:sz w:val="28"/>
          <w:szCs w:val="28"/>
        </w:rPr>
        <w:t>廊坊燕京职业技术学院党政办公室        202</w:t>
      </w:r>
      <w:r>
        <w:rPr>
          <w:rFonts w:hint="eastAsia" w:ascii="仿宋" w:hAnsi="仿宋" w:eastAsia="仿宋"/>
          <w:sz w:val="28"/>
          <w:szCs w:val="28"/>
          <w:lang w:val="en-US" w:eastAsia="zh-CN"/>
        </w:rPr>
        <w:t>3</w:t>
      </w:r>
      <w:r>
        <w:rPr>
          <w:rFonts w:hint="eastAsia" w:ascii="仿宋" w:hAnsi="仿宋" w:eastAsia="仿宋"/>
          <w:sz w:val="28"/>
          <w:szCs w:val="28"/>
        </w:rPr>
        <w:t>年</w:t>
      </w:r>
      <w:r>
        <w:rPr>
          <w:rFonts w:hint="eastAsia" w:ascii="仿宋" w:hAnsi="仿宋" w:eastAsia="仿宋"/>
          <w:sz w:val="28"/>
          <w:szCs w:val="28"/>
          <w:lang w:val="en-US" w:eastAsia="zh-CN"/>
        </w:rPr>
        <w:t>11</w:t>
      </w:r>
      <w:r>
        <w:rPr>
          <w:rFonts w:hint="eastAsia" w:ascii="仿宋" w:hAnsi="仿宋" w:eastAsia="仿宋"/>
          <w:sz w:val="28"/>
          <w:szCs w:val="28"/>
        </w:rPr>
        <w:t>月</w:t>
      </w:r>
      <w:r>
        <w:rPr>
          <w:rFonts w:hint="eastAsia" w:ascii="仿宋" w:hAnsi="仿宋" w:eastAsia="仿宋"/>
          <w:sz w:val="28"/>
          <w:szCs w:val="28"/>
          <w:lang w:val="en-US" w:eastAsia="zh-CN"/>
        </w:rPr>
        <w:t>7</w:t>
      </w:r>
      <w:r>
        <w:rPr>
          <w:rFonts w:hint="eastAsia" w:ascii="仿宋" w:hAnsi="仿宋" w:eastAsia="仿宋"/>
          <w:sz w:val="28"/>
          <w:szCs w:val="28"/>
        </w:rPr>
        <w:t>日印发</w:t>
      </w:r>
    </w:p>
    <w:sectPr>
      <w:footerReference r:id="rId3" w:type="default"/>
      <w:footerReference r:id="rId4" w:type="even"/>
      <w:pgSz w:w="11906" w:h="16838"/>
      <w:pgMar w:top="1213" w:right="1684" w:bottom="1440" w:left="168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86"/>
    <w:family w:val="roman"/>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25344415"/>
    </w:sdtPr>
    <w:sdtContent>
      <w:p>
        <w:pPr>
          <w:pStyle w:val="5"/>
          <w:jc w:val="right"/>
        </w:pPr>
        <w:r>
          <w:fldChar w:fldCharType="begin"/>
        </w:r>
        <w:r>
          <w:instrText xml:space="preserve">PAGE   \* MERGEFORMAT</w:instrText>
        </w:r>
        <w:r>
          <w:fldChar w:fldCharType="separate"/>
        </w:r>
        <w:r>
          <w:rPr>
            <w:lang w:val="zh-CN"/>
          </w:rPr>
          <w:t>3</w:t>
        </w:r>
        <w:r>
          <w:fldChar w:fldCharType="end"/>
        </w:r>
      </w:p>
    </w:sdtContent>
  </w:sdt>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31136219"/>
    </w:sdtPr>
    <w:sdtContent>
      <w:p>
        <w:pPr>
          <w:pStyle w:val="5"/>
        </w:pPr>
        <w:r>
          <w:fldChar w:fldCharType="begin"/>
        </w:r>
        <w:r>
          <w:instrText xml:space="preserve">PAGE   \* MERGEFORMAT</w:instrText>
        </w:r>
        <w:r>
          <w:fldChar w:fldCharType="separate"/>
        </w:r>
        <w:r>
          <w:rPr>
            <w:lang w:val="zh-CN"/>
          </w:rPr>
          <w:t>4</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TM0ODczYmVmNWU0OGFmN2JhYjNlMDE5Y2U0YTIifQ=="/>
  </w:docVars>
  <w:rsids>
    <w:rsidRoot w:val="00C96D83"/>
    <w:rsid w:val="00010947"/>
    <w:rsid w:val="00012E17"/>
    <w:rsid w:val="00013500"/>
    <w:rsid w:val="00015ACE"/>
    <w:rsid w:val="00017FA4"/>
    <w:rsid w:val="00024216"/>
    <w:rsid w:val="00024777"/>
    <w:rsid w:val="000369EC"/>
    <w:rsid w:val="00042473"/>
    <w:rsid w:val="000450D3"/>
    <w:rsid w:val="000516E8"/>
    <w:rsid w:val="00053726"/>
    <w:rsid w:val="00055862"/>
    <w:rsid w:val="00063549"/>
    <w:rsid w:val="0006705C"/>
    <w:rsid w:val="00073B2D"/>
    <w:rsid w:val="00097DD3"/>
    <w:rsid w:val="000A07AB"/>
    <w:rsid w:val="000A0BFC"/>
    <w:rsid w:val="000A5410"/>
    <w:rsid w:val="000C3A45"/>
    <w:rsid w:val="000D71C3"/>
    <w:rsid w:val="000E087D"/>
    <w:rsid w:val="000E1FB3"/>
    <w:rsid w:val="000F0FBA"/>
    <w:rsid w:val="00104093"/>
    <w:rsid w:val="001059B3"/>
    <w:rsid w:val="00111951"/>
    <w:rsid w:val="00124305"/>
    <w:rsid w:val="001256DF"/>
    <w:rsid w:val="00147C79"/>
    <w:rsid w:val="00172CE4"/>
    <w:rsid w:val="00185424"/>
    <w:rsid w:val="00187148"/>
    <w:rsid w:val="001A1741"/>
    <w:rsid w:val="001A6184"/>
    <w:rsid w:val="001A7736"/>
    <w:rsid w:val="001B0828"/>
    <w:rsid w:val="001B6EB9"/>
    <w:rsid w:val="001C2A75"/>
    <w:rsid w:val="001D3C3F"/>
    <w:rsid w:val="001E2046"/>
    <w:rsid w:val="001E4402"/>
    <w:rsid w:val="001F0A85"/>
    <w:rsid w:val="00200884"/>
    <w:rsid w:val="002116D5"/>
    <w:rsid w:val="00230D14"/>
    <w:rsid w:val="00230F5A"/>
    <w:rsid w:val="00233C83"/>
    <w:rsid w:val="00241704"/>
    <w:rsid w:val="00256DBE"/>
    <w:rsid w:val="00264DF6"/>
    <w:rsid w:val="00271B02"/>
    <w:rsid w:val="00281F94"/>
    <w:rsid w:val="00283452"/>
    <w:rsid w:val="00296196"/>
    <w:rsid w:val="002A13AB"/>
    <w:rsid w:val="002B6F7D"/>
    <w:rsid w:val="002C37EF"/>
    <w:rsid w:val="002E5896"/>
    <w:rsid w:val="002E7A93"/>
    <w:rsid w:val="002F0767"/>
    <w:rsid w:val="002F30F5"/>
    <w:rsid w:val="002F7D10"/>
    <w:rsid w:val="00307905"/>
    <w:rsid w:val="00317D21"/>
    <w:rsid w:val="003262BD"/>
    <w:rsid w:val="003328BE"/>
    <w:rsid w:val="00333FBB"/>
    <w:rsid w:val="00341267"/>
    <w:rsid w:val="003415CE"/>
    <w:rsid w:val="00346E8C"/>
    <w:rsid w:val="00371E89"/>
    <w:rsid w:val="00377A47"/>
    <w:rsid w:val="00382AC2"/>
    <w:rsid w:val="0038741F"/>
    <w:rsid w:val="003A0DBC"/>
    <w:rsid w:val="003B0923"/>
    <w:rsid w:val="003B46AB"/>
    <w:rsid w:val="003D09B9"/>
    <w:rsid w:val="003D4C63"/>
    <w:rsid w:val="003E1423"/>
    <w:rsid w:val="003F239E"/>
    <w:rsid w:val="003F2C4C"/>
    <w:rsid w:val="003F351D"/>
    <w:rsid w:val="003F5BEE"/>
    <w:rsid w:val="00403630"/>
    <w:rsid w:val="0040679C"/>
    <w:rsid w:val="0040680B"/>
    <w:rsid w:val="00415A32"/>
    <w:rsid w:val="00432CB4"/>
    <w:rsid w:val="0043696C"/>
    <w:rsid w:val="0044034E"/>
    <w:rsid w:val="0044066A"/>
    <w:rsid w:val="00472697"/>
    <w:rsid w:val="00475085"/>
    <w:rsid w:val="0047679A"/>
    <w:rsid w:val="004779A2"/>
    <w:rsid w:val="004906B4"/>
    <w:rsid w:val="00493F56"/>
    <w:rsid w:val="004A7A58"/>
    <w:rsid w:val="004B0A4B"/>
    <w:rsid w:val="004D0664"/>
    <w:rsid w:val="004D132D"/>
    <w:rsid w:val="004D5B0B"/>
    <w:rsid w:val="004E2A2C"/>
    <w:rsid w:val="004E4851"/>
    <w:rsid w:val="004F604E"/>
    <w:rsid w:val="0051205E"/>
    <w:rsid w:val="0051227F"/>
    <w:rsid w:val="00524A88"/>
    <w:rsid w:val="00524E41"/>
    <w:rsid w:val="0054161C"/>
    <w:rsid w:val="0055121C"/>
    <w:rsid w:val="00554782"/>
    <w:rsid w:val="00573E64"/>
    <w:rsid w:val="005855F7"/>
    <w:rsid w:val="0059721E"/>
    <w:rsid w:val="00597D94"/>
    <w:rsid w:val="005A51AE"/>
    <w:rsid w:val="005B5618"/>
    <w:rsid w:val="005C5D1D"/>
    <w:rsid w:val="005E79DB"/>
    <w:rsid w:val="005F2D5D"/>
    <w:rsid w:val="00611CE6"/>
    <w:rsid w:val="006207AE"/>
    <w:rsid w:val="00630683"/>
    <w:rsid w:val="0064056C"/>
    <w:rsid w:val="006521C4"/>
    <w:rsid w:val="0065520E"/>
    <w:rsid w:val="006613D9"/>
    <w:rsid w:val="006777A9"/>
    <w:rsid w:val="00690A2F"/>
    <w:rsid w:val="00693E06"/>
    <w:rsid w:val="006B2609"/>
    <w:rsid w:val="006B71AE"/>
    <w:rsid w:val="006B7443"/>
    <w:rsid w:val="006C1EFE"/>
    <w:rsid w:val="006C6835"/>
    <w:rsid w:val="006D0A2B"/>
    <w:rsid w:val="006D0EBE"/>
    <w:rsid w:val="006E160E"/>
    <w:rsid w:val="007037C4"/>
    <w:rsid w:val="00706F4A"/>
    <w:rsid w:val="00711068"/>
    <w:rsid w:val="0071120C"/>
    <w:rsid w:val="00726CE3"/>
    <w:rsid w:val="007320CA"/>
    <w:rsid w:val="007333E3"/>
    <w:rsid w:val="007572DD"/>
    <w:rsid w:val="00761005"/>
    <w:rsid w:val="0076182A"/>
    <w:rsid w:val="00763D5B"/>
    <w:rsid w:val="007669C9"/>
    <w:rsid w:val="00770A49"/>
    <w:rsid w:val="00780A73"/>
    <w:rsid w:val="0079055D"/>
    <w:rsid w:val="00792F75"/>
    <w:rsid w:val="007C0AE5"/>
    <w:rsid w:val="007C7323"/>
    <w:rsid w:val="007C7967"/>
    <w:rsid w:val="007E01F0"/>
    <w:rsid w:val="00812F85"/>
    <w:rsid w:val="008245C6"/>
    <w:rsid w:val="00846545"/>
    <w:rsid w:val="00851EA4"/>
    <w:rsid w:val="00856E3A"/>
    <w:rsid w:val="0088772A"/>
    <w:rsid w:val="00890773"/>
    <w:rsid w:val="0089685F"/>
    <w:rsid w:val="008A1E1C"/>
    <w:rsid w:val="008A21EF"/>
    <w:rsid w:val="008A6A64"/>
    <w:rsid w:val="008A74EC"/>
    <w:rsid w:val="008E07CF"/>
    <w:rsid w:val="008E327F"/>
    <w:rsid w:val="008E401C"/>
    <w:rsid w:val="008F3286"/>
    <w:rsid w:val="00901842"/>
    <w:rsid w:val="0090392F"/>
    <w:rsid w:val="00906E70"/>
    <w:rsid w:val="0091269A"/>
    <w:rsid w:val="00920E70"/>
    <w:rsid w:val="00934155"/>
    <w:rsid w:val="0093548B"/>
    <w:rsid w:val="00941AA7"/>
    <w:rsid w:val="00946533"/>
    <w:rsid w:val="00951FFB"/>
    <w:rsid w:val="00954ED9"/>
    <w:rsid w:val="009767F2"/>
    <w:rsid w:val="009774A8"/>
    <w:rsid w:val="00993BD1"/>
    <w:rsid w:val="0099642A"/>
    <w:rsid w:val="009967C4"/>
    <w:rsid w:val="009971FA"/>
    <w:rsid w:val="00997FD8"/>
    <w:rsid w:val="009A7394"/>
    <w:rsid w:val="009B5737"/>
    <w:rsid w:val="009C18B4"/>
    <w:rsid w:val="009C75FD"/>
    <w:rsid w:val="009D29F7"/>
    <w:rsid w:val="009D41AB"/>
    <w:rsid w:val="009D4779"/>
    <w:rsid w:val="009D5112"/>
    <w:rsid w:val="00A031A5"/>
    <w:rsid w:val="00A04C8B"/>
    <w:rsid w:val="00A066EE"/>
    <w:rsid w:val="00A12575"/>
    <w:rsid w:val="00A20A85"/>
    <w:rsid w:val="00A25FBE"/>
    <w:rsid w:val="00A308E9"/>
    <w:rsid w:val="00A3362B"/>
    <w:rsid w:val="00A4088F"/>
    <w:rsid w:val="00A427DF"/>
    <w:rsid w:val="00A50E71"/>
    <w:rsid w:val="00A514EC"/>
    <w:rsid w:val="00A55C48"/>
    <w:rsid w:val="00A67F94"/>
    <w:rsid w:val="00A73435"/>
    <w:rsid w:val="00A86A49"/>
    <w:rsid w:val="00A97092"/>
    <w:rsid w:val="00AB4CDA"/>
    <w:rsid w:val="00AB528B"/>
    <w:rsid w:val="00AD17E8"/>
    <w:rsid w:val="00AE2348"/>
    <w:rsid w:val="00AF13EA"/>
    <w:rsid w:val="00AF4A2C"/>
    <w:rsid w:val="00B04C38"/>
    <w:rsid w:val="00B1447D"/>
    <w:rsid w:val="00B14ECE"/>
    <w:rsid w:val="00B16B24"/>
    <w:rsid w:val="00B233D4"/>
    <w:rsid w:val="00B248D5"/>
    <w:rsid w:val="00B34B02"/>
    <w:rsid w:val="00B35E1A"/>
    <w:rsid w:val="00B36FAF"/>
    <w:rsid w:val="00B50078"/>
    <w:rsid w:val="00B62633"/>
    <w:rsid w:val="00B701B0"/>
    <w:rsid w:val="00B725E6"/>
    <w:rsid w:val="00B7610E"/>
    <w:rsid w:val="00B91997"/>
    <w:rsid w:val="00B93FF4"/>
    <w:rsid w:val="00BA75A3"/>
    <w:rsid w:val="00BA7F59"/>
    <w:rsid w:val="00BB0400"/>
    <w:rsid w:val="00BB05F9"/>
    <w:rsid w:val="00BB5714"/>
    <w:rsid w:val="00BC7D1A"/>
    <w:rsid w:val="00BD5A77"/>
    <w:rsid w:val="00BE1F2E"/>
    <w:rsid w:val="00BE2EEE"/>
    <w:rsid w:val="00BE589D"/>
    <w:rsid w:val="00BF5C15"/>
    <w:rsid w:val="00C06CBF"/>
    <w:rsid w:val="00C122AD"/>
    <w:rsid w:val="00C167CA"/>
    <w:rsid w:val="00C309DF"/>
    <w:rsid w:val="00C36D0D"/>
    <w:rsid w:val="00C4302A"/>
    <w:rsid w:val="00C46FF0"/>
    <w:rsid w:val="00C475DB"/>
    <w:rsid w:val="00C54B23"/>
    <w:rsid w:val="00C679C7"/>
    <w:rsid w:val="00C7294A"/>
    <w:rsid w:val="00C76CDD"/>
    <w:rsid w:val="00C94032"/>
    <w:rsid w:val="00C96D83"/>
    <w:rsid w:val="00CA14CC"/>
    <w:rsid w:val="00CA6614"/>
    <w:rsid w:val="00CA7533"/>
    <w:rsid w:val="00CB0DAD"/>
    <w:rsid w:val="00CB61CB"/>
    <w:rsid w:val="00CC34CE"/>
    <w:rsid w:val="00CC4227"/>
    <w:rsid w:val="00CC6D62"/>
    <w:rsid w:val="00CD472D"/>
    <w:rsid w:val="00CD482C"/>
    <w:rsid w:val="00CE1495"/>
    <w:rsid w:val="00CE3C72"/>
    <w:rsid w:val="00CE6C44"/>
    <w:rsid w:val="00CF1625"/>
    <w:rsid w:val="00CF7381"/>
    <w:rsid w:val="00D0520B"/>
    <w:rsid w:val="00D14234"/>
    <w:rsid w:val="00D145AA"/>
    <w:rsid w:val="00D14E7D"/>
    <w:rsid w:val="00D178C0"/>
    <w:rsid w:val="00D2686E"/>
    <w:rsid w:val="00D3295E"/>
    <w:rsid w:val="00D46375"/>
    <w:rsid w:val="00D54234"/>
    <w:rsid w:val="00D67C5C"/>
    <w:rsid w:val="00D74206"/>
    <w:rsid w:val="00D7431F"/>
    <w:rsid w:val="00D80B7F"/>
    <w:rsid w:val="00D91617"/>
    <w:rsid w:val="00D918D3"/>
    <w:rsid w:val="00D95308"/>
    <w:rsid w:val="00DA403D"/>
    <w:rsid w:val="00DB30B1"/>
    <w:rsid w:val="00DB369E"/>
    <w:rsid w:val="00DC5D32"/>
    <w:rsid w:val="00DD44E5"/>
    <w:rsid w:val="00DE059A"/>
    <w:rsid w:val="00DE0F44"/>
    <w:rsid w:val="00DE6D56"/>
    <w:rsid w:val="00E04522"/>
    <w:rsid w:val="00E114EA"/>
    <w:rsid w:val="00E11A30"/>
    <w:rsid w:val="00E141BE"/>
    <w:rsid w:val="00E15399"/>
    <w:rsid w:val="00E17EE7"/>
    <w:rsid w:val="00E216CD"/>
    <w:rsid w:val="00E22F37"/>
    <w:rsid w:val="00E343F4"/>
    <w:rsid w:val="00E41B52"/>
    <w:rsid w:val="00E533FA"/>
    <w:rsid w:val="00E84192"/>
    <w:rsid w:val="00E90F9D"/>
    <w:rsid w:val="00E9150D"/>
    <w:rsid w:val="00EA262F"/>
    <w:rsid w:val="00EA28EE"/>
    <w:rsid w:val="00EA5CF1"/>
    <w:rsid w:val="00EB5965"/>
    <w:rsid w:val="00EC09B6"/>
    <w:rsid w:val="00EC65D8"/>
    <w:rsid w:val="00EC6B75"/>
    <w:rsid w:val="00EC6E04"/>
    <w:rsid w:val="00ED5FD6"/>
    <w:rsid w:val="00EE6233"/>
    <w:rsid w:val="00EE6C8B"/>
    <w:rsid w:val="00EF1F87"/>
    <w:rsid w:val="00EF64D3"/>
    <w:rsid w:val="00F00D89"/>
    <w:rsid w:val="00F05684"/>
    <w:rsid w:val="00F062A0"/>
    <w:rsid w:val="00F12FB5"/>
    <w:rsid w:val="00F2246D"/>
    <w:rsid w:val="00F2319F"/>
    <w:rsid w:val="00F2330A"/>
    <w:rsid w:val="00F276A6"/>
    <w:rsid w:val="00F27824"/>
    <w:rsid w:val="00F34C7C"/>
    <w:rsid w:val="00F40880"/>
    <w:rsid w:val="00F4157A"/>
    <w:rsid w:val="00F45056"/>
    <w:rsid w:val="00F6378B"/>
    <w:rsid w:val="00F80B59"/>
    <w:rsid w:val="00F92F90"/>
    <w:rsid w:val="00F96341"/>
    <w:rsid w:val="00FA2D47"/>
    <w:rsid w:val="00FA7744"/>
    <w:rsid w:val="00FB2840"/>
    <w:rsid w:val="00FB2DEC"/>
    <w:rsid w:val="00FB305E"/>
    <w:rsid w:val="00FC1349"/>
    <w:rsid w:val="00FC2674"/>
    <w:rsid w:val="00FC71F6"/>
    <w:rsid w:val="00FD3093"/>
    <w:rsid w:val="00FD4478"/>
    <w:rsid w:val="00FD57CA"/>
    <w:rsid w:val="00FD721C"/>
    <w:rsid w:val="07AB6BC9"/>
    <w:rsid w:val="1359084D"/>
    <w:rsid w:val="13F1674D"/>
    <w:rsid w:val="182627EA"/>
    <w:rsid w:val="1826518B"/>
    <w:rsid w:val="348C12AC"/>
    <w:rsid w:val="35273C42"/>
    <w:rsid w:val="353F29DC"/>
    <w:rsid w:val="46DB7A00"/>
    <w:rsid w:val="47DE510B"/>
    <w:rsid w:val="58E73BD2"/>
    <w:rsid w:val="60DF53E8"/>
    <w:rsid w:val="63F25EAE"/>
    <w:rsid w:val="669E350F"/>
    <w:rsid w:val="6CE93616"/>
    <w:rsid w:val="7794124B"/>
    <w:rsid w:val="7B334EC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iPriority="99" w:semiHidden="0" w:name="header" w:locked="1"/>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iPriority="99"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jc w:val="left"/>
      <w:outlineLvl w:val="1"/>
    </w:pPr>
    <w:rPr>
      <w:rFonts w:hint="eastAsia" w:ascii="宋体" w:hAnsi="宋体"/>
      <w:b/>
      <w:kern w:val="0"/>
      <w:sz w:val="36"/>
      <w:szCs w:val="36"/>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8"/>
    <w:semiHidden/>
    <w:unhideWhenUsed/>
    <w:qFormat/>
    <w:locked/>
    <w:uiPriority w:val="99"/>
    <w:pPr>
      <w:ind w:left="100" w:leftChars="2500"/>
    </w:pPr>
  </w:style>
  <w:style w:type="paragraph" w:styleId="4">
    <w:name w:val="Balloon Text"/>
    <w:basedOn w:val="1"/>
    <w:link w:val="14"/>
    <w:semiHidden/>
    <w:qFormat/>
    <w:uiPriority w:val="99"/>
    <w:rPr>
      <w:kern w:val="0"/>
      <w:sz w:val="2"/>
      <w:szCs w:val="20"/>
    </w:rPr>
  </w:style>
  <w:style w:type="paragraph" w:styleId="5">
    <w:name w:val="footer"/>
    <w:basedOn w:val="1"/>
    <w:link w:val="13"/>
    <w:qFormat/>
    <w:uiPriority w:val="99"/>
    <w:pPr>
      <w:tabs>
        <w:tab w:val="center" w:pos="4153"/>
        <w:tab w:val="right" w:pos="8306"/>
      </w:tabs>
      <w:snapToGrid w:val="0"/>
      <w:jc w:val="left"/>
    </w:pPr>
    <w:rPr>
      <w:kern w:val="0"/>
      <w:sz w:val="18"/>
      <w:szCs w:val="18"/>
    </w:rPr>
  </w:style>
  <w:style w:type="paragraph" w:styleId="6">
    <w:name w:val="header"/>
    <w:basedOn w:val="1"/>
    <w:unhideWhenUsed/>
    <w:qFormat/>
    <w:locked/>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unhideWhenUsed/>
    <w:qFormat/>
    <w:locked/>
    <w:uiPriority w:val="99"/>
    <w:pPr>
      <w:spacing w:beforeAutospacing="1" w:afterAutospacing="1"/>
      <w:jc w:val="left"/>
    </w:pPr>
    <w:rPr>
      <w:rFonts w:ascii="Calibri" w:hAnsi="Calibri"/>
      <w:kern w:val="0"/>
      <w:sz w:val="24"/>
      <w:szCs w:val="22"/>
    </w:rPr>
  </w:style>
  <w:style w:type="paragraph" w:styleId="8">
    <w:name w:val="Title"/>
    <w:basedOn w:val="1"/>
    <w:next w:val="1"/>
    <w:link w:val="15"/>
    <w:qFormat/>
    <w:uiPriority w:val="99"/>
    <w:pPr>
      <w:spacing w:before="240" w:after="60"/>
      <w:jc w:val="center"/>
      <w:outlineLvl w:val="0"/>
    </w:pPr>
    <w:rPr>
      <w:rFonts w:ascii="Cambria" w:hAnsi="Cambria"/>
      <w:b/>
      <w:bCs/>
      <w:kern w:val="0"/>
      <w:sz w:val="32"/>
      <w:szCs w:val="32"/>
    </w:rPr>
  </w:style>
  <w:style w:type="character" w:styleId="11">
    <w:name w:val="page number"/>
    <w:basedOn w:val="10"/>
    <w:uiPriority w:val="99"/>
    <w:rPr>
      <w:rFonts w:cs="Times New Roman"/>
    </w:rPr>
  </w:style>
  <w:style w:type="character" w:customStyle="1" w:styleId="12">
    <w:name w:val="Title Char"/>
    <w:qFormat/>
    <w:locked/>
    <w:uiPriority w:val="99"/>
    <w:rPr>
      <w:rFonts w:ascii="Cambria" w:hAnsi="Cambria" w:eastAsia="宋体"/>
      <w:b/>
      <w:kern w:val="2"/>
      <w:sz w:val="32"/>
      <w:lang w:val="en-US" w:eastAsia="zh-CN"/>
    </w:rPr>
  </w:style>
  <w:style w:type="character" w:customStyle="1" w:styleId="13">
    <w:name w:val="页脚 Char"/>
    <w:basedOn w:val="10"/>
    <w:link w:val="5"/>
    <w:qFormat/>
    <w:locked/>
    <w:uiPriority w:val="99"/>
    <w:rPr>
      <w:sz w:val="18"/>
    </w:rPr>
  </w:style>
  <w:style w:type="character" w:customStyle="1" w:styleId="14">
    <w:name w:val="批注框文本 Char"/>
    <w:basedOn w:val="10"/>
    <w:link w:val="4"/>
    <w:semiHidden/>
    <w:qFormat/>
    <w:locked/>
    <w:uiPriority w:val="99"/>
    <w:rPr>
      <w:sz w:val="2"/>
    </w:rPr>
  </w:style>
  <w:style w:type="character" w:customStyle="1" w:styleId="15">
    <w:name w:val="标题 Char"/>
    <w:basedOn w:val="10"/>
    <w:link w:val="8"/>
    <w:qFormat/>
    <w:locked/>
    <w:uiPriority w:val="99"/>
    <w:rPr>
      <w:rFonts w:ascii="Cambria" w:hAnsi="Cambria"/>
      <w:b/>
      <w:sz w:val="32"/>
    </w:rPr>
  </w:style>
  <w:style w:type="paragraph" w:customStyle="1" w:styleId="16">
    <w:name w:val="p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
    <w:name w:val="2"/>
    <w:basedOn w:val="1"/>
    <w:qFormat/>
    <w:uiPriority w:val="0"/>
    <w:pPr>
      <w:spacing w:afterLines="50" w:line="500" w:lineRule="exact"/>
    </w:pPr>
    <w:rPr>
      <w:rFonts w:ascii="仿宋" w:hAnsi="仿宋" w:eastAsia="仿宋" w:cs="仿宋"/>
      <w:b/>
      <w:sz w:val="28"/>
      <w:szCs w:val="28"/>
    </w:rPr>
  </w:style>
  <w:style w:type="character" w:customStyle="1" w:styleId="18">
    <w:name w:val="日期 Char"/>
    <w:basedOn w:val="10"/>
    <w:link w:val="3"/>
    <w:semiHidden/>
    <w:qFormat/>
    <w:uiPriority w:val="99"/>
    <w:rPr>
      <w:rFonts w:ascii="Times New Roman" w:hAnsi="Times New Roman"/>
      <w:kern w:val="2"/>
      <w:sz w:val="21"/>
      <w:szCs w:val="24"/>
    </w:rPr>
  </w:style>
  <w:style w:type="character" w:customStyle="1" w:styleId="19">
    <w:name w:val="font21"/>
    <w:basedOn w:val="10"/>
    <w:uiPriority w:val="0"/>
    <w:rPr>
      <w:rFonts w:hint="eastAsia" w:ascii="宋体" w:hAnsi="宋体" w:eastAsia="宋体" w:cs="宋体"/>
      <w:color w:val="000000"/>
      <w:sz w:val="22"/>
      <w:szCs w:val="22"/>
      <w:u w:val="none"/>
    </w:rPr>
  </w:style>
  <w:style w:type="character" w:customStyle="1" w:styleId="20">
    <w:name w:val="font11"/>
    <w:basedOn w:val="10"/>
    <w:uiPriority w:val="0"/>
    <w:rPr>
      <w:rFonts w:hint="eastAsia" w:ascii="宋体" w:hAnsi="宋体" w:eastAsia="宋体" w:cs="宋体"/>
      <w:color w:val="000000"/>
      <w:sz w:val="21"/>
      <w:szCs w:val="21"/>
      <w:u w:val="none"/>
    </w:rPr>
  </w:style>
  <w:style w:type="character" w:customStyle="1" w:styleId="21">
    <w:name w:val="NormalCharacter"/>
    <w:qFormat/>
    <w:uiPriority w:val="0"/>
  </w:style>
  <w:style w:type="paragraph" w:customStyle="1" w:styleId="22">
    <w:name w:val="BodyText"/>
    <w:basedOn w:val="1"/>
    <w:link w:val="23"/>
    <w:qFormat/>
    <w:uiPriority w:val="0"/>
    <w:pPr>
      <w:widowControl/>
      <w:spacing w:after="120"/>
      <w:textAlignment w:val="baseline"/>
    </w:pPr>
  </w:style>
  <w:style w:type="character" w:customStyle="1" w:styleId="23">
    <w:name w:val="UserStyle_0"/>
    <w:link w:val="22"/>
    <w:qFormat/>
    <w:uiPriority w:val="0"/>
    <w:rPr>
      <w:rFonts w:ascii="Times New Roman" w:hAnsi="Times New Roman"/>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F3A0D-C1C2-4B7A-B27C-8B98F5186D15}">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6</Pages>
  <Words>383</Words>
  <Characters>2184</Characters>
  <Lines>18</Lines>
  <Paragraphs>5</Paragraphs>
  <TotalTime>28</TotalTime>
  <ScaleCrop>false</ScaleCrop>
  <LinksUpToDate>false</LinksUpToDate>
  <CharactersWithSpaces>2562</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2019-04-09T07:18:00Z</dcterms:created>
  <dc:creator>shi</dc:creator>
  <cp:lastModifiedBy>蒹葭</cp:lastModifiedBy>
  <cp:lastPrinted>2023-11-07T02:24:00Z</cp:lastPrinted>
  <dcterms:modified xsi:type="dcterms:W3CDTF">2024-06-18T00:01:31Z</dcterms:modified>
  <dc:title>廊坊燕京职业技术学院课堂文化建设方案</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CE89AE053DDD41579CA5AD9BDE8FECE2</vt:lpwstr>
  </property>
</Properties>
</file>