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Times New Roman" w:eastAsia="方正小标宋简体"/>
          <w:sz w:val="36"/>
          <w:szCs w:val="36"/>
          <w:highlight w:val="none"/>
        </w:rPr>
      </w:pPr>
      <w:r>
        <w:rPr>
          <w:rFonts w:hint="eastAsia" w:ascii="方正小标宋简体" w:hAnsi="Times New Roman" w:eastAsia="方正小标宋简体"/>
          <w:sz w:val="36"/>
          <w:szCs w:val="36"/>
          <w:highlight w:val="none"/>
        </w:rPr>
        <w:t>廊坊燕京职业技术学院</w:t>
      </w:r>
    </w:p>
    <w:p>
      <w:pPr>
        <w:jc w:val="center"/>
        <w:rPr>
          <w:rFonts w:hint="eastAsia" w:ascii="方正小标宋简体" w:hAnsi="Times New Roman" w:eastAsia="方正小标宋简体"/>
          <w:sz w:val="36"/>
          <w:szCs w:val="36"/>
          <w:highlight w:val="none"/>
        </w:rPr>
      </w:pPr>
      <w:r>
        <w:rPr>
          <w:rFonts w:hint="eastAsia" w:ascii="方正小标宋简体" w:hAnsi="Times New Roman" w:eastAsia="方正小标宋简体"/>
          <w:sz w:val="36"/>
          <w:szCs w:val="36"/>
          <w:highlight w:val="none"/>
        </w:rPr>
        <w:t>学生奖学金评定办法</w:t>
      </w:r>
    </w:p>
    <w:p>
      <w:pPr>
        <w:spacing w:line="360" w:lineRule="auto"/>
        <w:jc w:val="center"/>
        <w:rPr>
          <w:rFonts w:hint="eastAsia" w:ascii="黑体" w:hAnsi="黑体" w:eastAsia="黑体" w:cs="黑体"/>
          <w:b w:val="0"/>
          <w:bCs w:val="0"/>
          <w:kern w:val="2"/>
          <w:sz w:val="32"/>
          <w:szCs w:val="32"/>
          <w:highlight w:val="none"/>
          <w:lang w:val="en-US" w:eastAsia="zh-CN" w:bidi="ar-SA"/>
        </w:rPr>
      </w:pPr>
    </w:p>
    <w:p>
      <w:pPr>
        <w:spacing w:line="360" w:lineRule="auto"/>
        <w:jc w:val="center"/>
        <w:rPr>
          <w:rFonts w:hint="eastAsia" w:ascii="黑体" w:hAnsi="黑体" w:eastAsia="黑体" w:cs="黑体"/>
          <w:b w:val="0"/>
          <w:bCs w:val="0"/>
          <w:kern w:val="2"/>
          <w:sz w:val="28"/>
          <w:szCs w:val="28"/>
          <w:highlight w:val="none"/>
          <w:lang w:val="en-US" w:eastAsia="zh-CN" w:bidi="ar-SA"/>
        </w:rPr>
      </w:pPr>
      <w:r>
        <w:rPr>
          <w:rFonts w:hint="eastAsia" w:ascii="黑体" w:hAnsi="黑体" w:eastAsia="黑体" w:cs="黑体"/>
          <w:b w:val="0"/>
          <w:bCs w:val="0"/>
          <w:kern w:val="2"/>
          <w:sz w:val="28"/>
          <w:szCs w:val="28"/>
          <w:highlight w:val="none"/>
          <w:lang w:val="en-US" w:eastAsia="zh-CN" w:bidi="ar-SA"/>
        </w:rPr>
        <w:t>第一章  总则</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为深入贯彻习近平新时代中国特色社会主义思想，落实立德树人根本任务，鼓励学生刻苦学习、奋发向上，促进学生德智体美劳全面发展，根据《普通高等学校学生管理规定》，结合我院实际，制定本办法。</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第一条</w:t>
      </w:r>
      <w:r>
        <w:rPr>
          <w:rFonts w:hint="eastAsia" w:ascii="仿宋" w:hAnsi="仿宋" w:eastAsia="仿宋" w:cs="仿宋"/>
          <w:sz w:val="28"/>
          <w:szCs w:val="28"/>
          <w:highlight w:val="none"/>
        </w:rPr>
        <w:t xml:space="preserve">  凡在我院注册、具有我院正式学籍的全日制学生，均有资格申请学生奖学金。</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i/>
          <w:iCs/>
          <w:sz w:val="28"/>
          <w:szCs w:val="28"/>
          <w:highlight w:val="none"/>
        </w:rPr>
      </w:pPr>
      <w:r>
        <w:rPr>
          <w:rFonts w:hint="eastAsia" w:ascii="仿宋" w:hAnsi="仿宋" w:eastAsia="仿宋" w:cs="仿宋"/>
          <w:b/>
          <w:sz w:val="28"/>
          <w:szCs w:val="28"/>
          <w:highlight w:val="none"/>
        </w:rPr>
        <w:t>第二条</w:t>
      </w:r>
      <w:r>
        <w:rPr>
          <w:rFonts w:hint="eastAsia" w:ascii="仿宋" w:hAnsi="仿宋" w:eastAsia="仿宋" w:cs="仿宋"/>
          <w:sz w:val="28"/>
          <w:szCs w:val="28"/>
          <w:highlight w:val="none"/>
        </w:rPr>
        <w:t xml:space="preserve">  学生奖学金包括综合奖学金和单项奖学金，每学期评定一次。</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 xml:space="preserve">第三条 </w:t>
      </w:r>
      <w:r>
        <w:rPr>
          <w:rFonts w:hint="eastAsia" w:ascii="仿宋" w:hAnsi="仿宋" w:eastAsia="仿宋" w:cs="仿宋"/>
          <w:sz w:val="28"/>
          <w:szCs w:val="28"/>
          <w:highlight w:val="none"/>
        </w:rPr>
        <w:t xml:space="preserve"> 奖学金评定遵循“公开、公平、公正”的原则，严格落实公示制度，自觉接受社会监督。</w:t>
      </w:r>
    </w:p>
    <w:p>
      <w:pPr>
        <w:spacing w:line="360" w:lineRule="auto"/>
        <w:jc w:val="center"/>
        <w:rPr>
          <w:rFonts w:hint="eastAsia" w:ascii="黑体" w:hAnsi="黑体" w:eastAsia="黑体" w:cs="黑体"/>
          <w:b w:val="0"/>
          <w:bCs w:val="0"/>
          <w:kern w:val="2"/>
          <w:sz w:val="28"/>
          <w:szCs w:val="28"/>
          <w:highlight w:val="none"/>
          <w:lang w:val="en-US" w:eastAsia="zh-CN" w:bidi="ar-SA"/>
        </w:rPr>
      </w:pPr>
      <w:r>
        <w:rPr>
          <w:rFonts w:hint="eastAsia" w:ascii="黑体" w:hAnsi="黑体" w:eastAsia="黑体" w:cs="黑体"/>
          <w:b w:val="0"/>
          <w:bCs w:val="0"/>
          <w:kern w:val="2"/>
          <w:sz w:val="28"/>
          <w:szCs w:val="28"/>
          <w:highlight w:val="none"/>
          <w:lang w:val="en-US" w:eastAsia="zh-CN" w:bidi="ar-SA"/>
        </w:rPr>
        <w:t>第二章 评选基本条件</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第四条</w:t>
      </w:r>
      <w:r>
        <w:rPr>
          <w:rFonts w:hint="eastAsia" w:ascii="仿宋" w:hAnsi="仿宋" w:eastAsia="仿宋" w:cs="仿宋"/>
          <w:sz w:val="28"/>
          <w:szCs w:val="28"/>
          <w:highlight w:val="none"/>
        </w:rPr>
        <w:t xml:space="preserve"> 参加奖学金评选的学生必须具备以下基本条件：</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（一）热爱社会主义祖国，拥护中国共产党的领导。</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（二）自觉遵守法律法规，遵守学院各项规章制度，没有违纪违法行为。</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（三）品行端正，诚实守信，热爱集体、关心他人，积极参加学院和系部组织的各项集体活动。</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（四）学习态度端正，学习认真、勤奋，学习成绩优良。</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 xml:space="preserve">第五条 </w:t>
      </w:r>
      <w:r>
        <w:rPr>
          <w:rFonts w:hint="eastAsia" w:ascii="仿宋" w:hAnsi="仿宋" w:eastAsia="仿宋" w:cs="仿宋"/>
          <w:sz w:val="28"/>
          <w:szCs w:val="28"/>
          <w:highlight w:val="none"/>
        </w:rPr>
        <w:t>有下列情况之一者，不能申请相应奖学金：</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（一）评奖学期受纪律处分者（含奖学金评定期间）、成绩不及格者取消综合奖学金评定资格，单项奖学金可酌情处理。留校察看期间取消所有奖学金评定资格；</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（二）欠缴学费学生。</w:t>
      </w:r>
    </w:p>
    <w:p>
      <w:pPr>
        <w:keepNext w:val="0"/>
        <w:keepLines w:val="0"/>
        <w:pageBreakBefore w:val="0"/>
        <w:kinsoku/>
        <w:wordWrap/>
        <w:overflowPunct/>
        <w:topLinePunct w:val="0"/>
        <w:autoSpaceDE/>
        <w:autoSpaceDN/>
        <w:bidi w:val="0"/>
        <w:adjustRightInd w:val="0"/>
        <w:snapToGrid/>
        <w:spacing w:line="360" w:lineRule="auto"/>
        <w:jc w:val="center"/>
        <w:textAlignment w:val="auto"/>
        <w:rPr>
          <w:rFonts w:hint="eastAsia" w:ascii="仿宋" w:hAnsi="仿宋" w:eastAsia="仿宋" w:cs="仿宋"/>
          <w:b/>
          <w:sz w:val="28"/>
          <w:szCs w:val="28"/>
          <w:highlight w:val="none"/>
        </w:rPr>
      </w:pPr>
      <w:r>
        <w:rPr>
          <w:rFonts w:hint="eastAsia" w:ascii="黑体" w:hAnsi="黑体" w:eastAsia="黑体" w:cs="黑体"/>
          <w:b w:val="0"/>
          <w:bCs w:val="0"/>
          <w:kern w:val="2"/>
          <w:sz w:val="28"/>
          <w:szCs w:val="28"/>
          <w:highlight w:val="none"/>
          <w:lang w:val="en-US" w:eastAsia="zh-CN" w:bidi="ar-SA"/>
        </w:rPr>
        <w:t>第三章  综合奖学金</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综合奖学金面向全校学生设立，用于奖励德、智、体、美、劳全面发展，品学兼优的学生。</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第六条</w:t>
      </w:r>
      <w:r>
        <w:rPr>
          <w:rFonts w:hint="eastAsia" w:ascii="仿宋" w:hAnsi="仿宋" w:eastAsia="仿宋" w:cs="仿宋"/>
          <w:sz w:val="28"/>
          <w:szCs w:val="28"/>
          <w:highlight w:val="none"/>
        </w:rPr>
        <w:t xml:space="preserve"> 综合奖学金分为三个等级：一等奖学金获奖比例为</w:t>
      </w:r>
      <w:bookmarkStart w:id="0" w:name="_Hlk122360193"/>
      <w:r>
        <w:rPr>
          <w:rFonts w:hint="eastAsia" w:ascii="仿宋" w:hAnsi="仿宋" w:eastAsia="仿宋" w:cs="仿宋"/>
          <w:sz w:val="28"/>
          <w:szCs w:val="28"/>
          <w:highlight w:val="none"/>
        </w:rPr>
        <w:t>班级注册</w:t>
      </w:r>
      <w:bookmarkEnd w:id="0"/>
      <w:r>
        <w:rPr>
          <w:rFonts w:hint="eastAsia" w:ascii="仿宋" w:hAnsi="仿宋" w:eastAsia="仿宋" w:cs="仿宋"/>
          <w:sz w:val="28"/>
          <w:szCs w:val="28"/>
          <w:highlight w:val="none"/>
        </w:rPr>
        <w:t>人数的3 %，每学期800元；二等奖学金获奖比例为班级注册人数的5%，每学期500元；三等奖学金获奖比例为班级注册人数10%，每学期200元。</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 xml:space="preserve">第七条 </w:t>
      </w:r>
      <w:r>
        <w:rPr>
          <w:rFonts w:hint="eastAsia" w:ascii="仿宋" w:hAnsi="仿宋" w:eastAsia="仿宋" w:cs="仿宋"/>
          <w:sz w:val="28"/>
          <w:szCs w:val="28"/>
          <w:highlight w:val="none"/>
        </w:rPr>
        <w:t>综合奖学金评定以上学期《综合测评成绩》为依据。</w:t>
      </w:r>
    </w:p>
    <w:p>
      <w:pPr>
        <w:keepNext w:val="0"/>
        <w:keepLines w:val="0"/>
        <w:pageBreakBefore w:val="0"/>
        <w:kinsoku/>
        <w:wordWrap/>
        <w:overflowPunct/>
        <w:topLinePunct w:val="0"/>
        <w:autoSpaceDE/>
        <w:autoSpaceDN/>
        <w:bidi w:val="0"/>
        <w:adjustRightInd w:val="0"/>
        <w:snapToGrid/>
        <w:spacing w:line="360" w:lineRule="auto"/>
        <w:jc w:val="center"/>
        <w:textAlignment w:val="auto"/>
        <w:rPr>
          <w:rFonts w:hint="eastAsia" w:ascii="仿宋" w:hAnsi="仿宋" w:eastAsia="仿宋" w:cs="仿宋"/>
          <w:b/>
          <w:sz w:val="28"/>
          <w:szCs w:val="28"/>
          <w:highlight w:val="none"/>
        </w:rPr>
      </w:pPr>
      <w:r>
        <w:rPr>
          <w:rFonts w:hint="eastAsia" w:ascii="黑体" w:hAnsi="黑体" w:eastAsia="黑体" w:cs="黑体"/>
          <w:b w:val="0"/>
          <w:bCs w:val="0"/>
          <w:kern w:val="2"/>
          <w:sz w:val="28"/>
          <w:szCs w:val="28"/>
          <w:highlight w:val="none"/>
          <w:lang w:val="en-US" w:eastAsia="zh-CN" w:bidi="ar-SA"/>
        </w:rPr>
        <w:t>第四章  单项奖学金</w:t>
      </w:r>
      <w:r>
        <w:rPr>
          <w:rFonts w:hint="eastAsia" w:ascii="仿宋" w:hAnsi="仿宋" w:eastAsia="仿宋" w:cs="仿宋"/>
          <w:b/>
          <w:sz w:val="28"/>
          <w:szCs w:val="28"/>
          <w:highlight w:val="none"/>
        </w:rPr>
        <w:t></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单项奖学金是为奖励在某一方面、某一领域表现突出、成绩优异，为学院取得荣誉的学生而设立的奖学金。单项奖学金包含竞赛成果奖学金、科技创新奖学金、精神文明奖学金。</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第八条</w:t>
      </w:r>
      <w:r>
        <w:rPr>
          <w:rFonts w:hint="eastAsia" w:ascii="仿宋" w:hAnsi="仿宋" w:eastAsia="仿宋" w:cs="仿宋"/>
          <w:sz w:val="28"/>
          <w:szCs w:val="28"/>
          <w:highlight w:val="none"/>
        </w:rPr>
        <w:t xml:space="preserve"> 竞赛成果奖学金用于奖励参加国家级、省级、市级的各种学科、职业技能竞赛、文体竞赛活动（不包括学会、协会等组织的竞赛）或团体活动，取得优异成绩的学生，同一类别或同一项目比赛只能申请一次奖学金。</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（一）学科、职业技能竞赛类</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1.参加国家教育部、科技部和团中央等部门组织的学科知识及职业技能大赛等活动，学生个人获得一、二、三等奖，分别奖励</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000 元、</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000 元、</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00元；</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2.参加省教育厅、科技厅及团省委等部门组织的学科知识及职业技能大赛等活动，学生个人获得一、二、三等奖，分别奖励 2000 元、1200 元、800 元；</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3.参加市教育局、科技局及团市委等部门组织的学科知识及职业技能大赛等活动，学生个人获得一、二、三等奖，分别奖励 1200 元、800 元、500 元。</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 团体项目5人及以下按照参加人数×奖额×0.6发放奖金，5人以上按照参加人数×奖额×0.5发放奖金。 </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5、学生参加省级及以上体育竞赛获得前三名，按照学科竞赛类执行。</w:t>
      </w:r>
    </w:p>
    <w:p>
      <w:pPr>
        <w:keepNext w:val="0"/>
        <w:keepLines w:val="0"/>
        <w:pageBreakBefore w:val="0"/>
        <w:kinsoku/>
        <w:wordWrap/>
        <w:overflowPunct/>
        <w:topLinePunct w:val="0"/>
        <w:autoSpaceDE/>
        <w:autoSpaceDN/>
        <w:bidi w:val="0"/>
        <w:adjustRightInd w:val="0"/>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在校级以上运动会上，打破国家、省、市纪录，分别奖励5000元、3000元、2000元。</w:t>
      </w:r>
    </w:p>
    <w:p>
      <w:pPr>
        <w:keepNext w:val="0"/>
        <w:keepLines w:val="0"/>
        <w:pageBreakBefore w:val="0"/>
        <w:kinsoku/>
        <w:wordWrap/>
        <w:overflowPunct/>
        <w:topLinePunct w:val="0"/>
        <w:autoSpaceDE/>
        <w:autoSpaceDN/>
        <w:bidi w:val="0"/>
        <w:adjustRightInd w:val="0"/>
        <w:snapToGrid/>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7、学科、职业技能竞赛根据获奖证书盖章单位认定级别。</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（二）文体竞赛类</w:t>
      </w:r>
    </w:p>
    <w:p>
      <w:pPr>
        <w:keepNext w:val="0"/>
        <w:keepLines w:val="0"/>
        <w:pageBreakBefore w:val="0"/>
        <w:kinsoku/>
        <w:wordWrap/>
        <w:overflowPunct/>
        <w:topLinePunct w:val="0"/>
        <w:autoSpaceDE/>
        <w:autoSpaceDN/>
        <w:bidi w:val="0"/>
        <w:adjustRightInd w:val="0"/>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1.参加全国文</w:t>
      </w:r>
      <w:r>
        <w:rPr>
          <w:rFonts w:hint="eastAsia" w:ascii="仿宋" w:hAnsi="仿宋" w:eastAsia="仿宋" w:cs="仿宋"/>
          <w:sz w:val="28"/>
          <w:szCs w:val="28"/>
          <w:highlight w:val="none"/>
          <w:lang w:val="en-US" w:eastAsia="zh-CN"/>
        </w:rPr>
        <w:t>体</w:t>
      </w:r>
      <w:r>
        <w:rPr>
          <w:rFonts w:hint="eastAsia" w:ascii="仿宋" w:hAnsi="仿宋" w:eastAsia="仿宋" w:cs="仿宋"/>
          <w:sz w:val="28"/>
          <w:szCs w:val="28"/>
          <w:highlight w:val="none"/>
        </w:rPr>
        <w:t xml:space="preserve">竞赛活动，学生个人获得一（或第一名）、二（或第二、三名）、三（或第四、五、六名）等奖，分别奖励600 元、500 元、400 元； </w:t>
      </w:r>
    </w:p>
    <w:p>
      <w:pPr>
        <w:keepNext w:val="0"/>
        <w:keepLines w:val="0"/>
        <w:pageBreakBefore w:val="0"/>
        <w:kinsoku/>
        <w:wordWrap/>
        <w:overflowPunct/>
        <w:topLinePunct w:val="0"/>
        <w:autoSpaceDE/>
        <w:autoSpaceDN/>
        <w:bidi w:val="0"/>
        <w:adjustRightInd w:val="0"/>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2.参加省级文体竞赛活动，学生个人获得一（或第一名）、二（或第二、三名）、三（或第四、五、六名）等奖，分别奖励500 元、400 元、300 元； </w:t>
      </w:r>
    </w:p>
    <w:p>
      <w:pPr>
        <w:keepNext w:val="0"/>
        <w:keepLines w:val="0"/>
        <w:pageBreakBefore w:val="0"/>
        <w:kinsoku/>
        <w:wordWrap/>
        <w:overflowPunct/>
        <w:topLinePunct w:val="0"/>
        <w:autoSpaceDE/>
        <w:autoSpaceDN/>
        <w:bidi w:val="0"/>
        <w:adjustRightInd w:val="0"/>
        <w:snapToGrid/>
        <w:spacing w:line="360" w:lineRule="auto"/>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3.参加市级文体竞赛活动，学生个人获得一（或第一名）、二（或第二、三名）、三（或第四、五、六名）等奖，分别奖励400 元、300 元、200 元； </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.团体项目5人及以下按照参加人数×奖额×0.6发放奖金，5人以上按照参加人数×奖额×0.5发放奖金。</w:t>
      </w:r>
    </w:p>
    <w:p>
      <w:pPr>
        <w:keepNext w:val="0"/>
        <w:keepLines w:val="0"/>
        <w:pageBreakBefore w:val="0"/>
        <w:kinsoku/>
        <w:wordWrap/>
        <w:overflowPunct/>
        <w:topLinePunct w:val="0"/>
        <w:autoSpaceDE/>
        <w:autoSpaceDN/>
        <w:bidi w:val="0"/>
        <w:adjustRightInd w:val="0"/>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.文体类比赛根据获奖证书盖章单位认定级别。</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val="en-US" w:eastAsia="zh-CN"/>
        </w:rPr>
        <w:t>九</w:t>
      </w:r>
      <w:r>
        <w:rPr>
          <w:rFonts w:hint="eastAsia" w:ascii="仿宋" w:hAnsi="仿宋" w:eastAsia="仿宋" w:cs="仿宋"/>
          <w:b/>
          <w:sz w:val="28"/>
          <w:szCs w:val="28"/>
          <w:highlight w:val="none"/>
        </w:rPr>
        <w:t xml:space="preserve">条 </w:t>
      </w:r>
      <w:r>
        <w:rPr>
          <w:rFonts w:hint="eastAsia" w:ascii="仿宋" w:hAnsi="仿宋" w:eastAsia="仿宋" w:cs="仿宋"/>
          <w:sz w:val="28"/>
          <w:szCs w:val="28"/>
          <w:highlight w:val="none"/>
        </w:rPr>
        <w:t xml:space="preserve"> 精神文明奖学金用于奖励积极参与校内外精神文明建设并做出突出贡献或个人在思想、道德、品行方面有杰出表现，如有拾金不昧、舍己救人、勇于同违法犯罪行为做斗争等突出事迹者。奖金金额由学院视情况研究决定。</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b/>
          <w:bCs/>
          <w:sz w:val="28"/>
          <w:szCs w:val="28"/>
          <w:highlight w:val="none"/>
          <w:lang w:val="en-US" w:eastAsia="zh-CN"/>
        </w:rPr>
        <w:t>第十条</w:t>
      </w:r>
      <w:r>
        <w:rPr>
          <w:rFonts w:hint="eastAsia" w:ascii="仿宋" w:hAnsi="仿宋" w:eastAsia="仿宋" w:cs="仿宋"/>
          <w:sz w:val="28"/>
          <w:szCs w:val="28"/>
          <w:highlight w:val="none"/>
          <w:lang w:val="en-US" w:eastAsia="zh-CN"/>
        </w:rPr>
        <w:t xml:space="preserve"> 其他未列奖项由各系向学工处提出申请，学工处认为确有必要奖励的报主管院长经院长办公会研究决定奖励事项。</w:t>
      </w:r>
    </w:p>
    <w:p>
      <w:pPr>
        <w:spacing w:line="360" w:lineRule="auto"/>
        <w:jc w:val="center"/>
        <w:rPr>
          <w:rFonts w:hint="eastAsia" w:ascii="黑体" w:hAnsi="黑体" w:eastAsia="黑体" w:cs="黑体"/>
          <w:b w:val="0"/>
          <w:bCs w:val="0"/>
          <w:kern w:val="2"/>
          <w:sz w:val="28"/>
          <w:szCs w:val="28"/>
          <w:highlight w:val="none"/>
          <w:lang w:val="en-US" w:eastAsia="zh-CN" w:bidi="ar-SA"/>
        </w:rPr>
      </w:pPr>
      <w:r>
        <w:rPr>
          <w:rFonts w:hint="eastAsia" w:ascii="黑体" w:hAnsi="黑体" w:eastAsia="黑体" w:cs="黑体"/>
          <w:b w:val="0"/>
          <w:bCs w:val="0"/>
          <w:kern w:val="2"/>
          <w:sz w:val="28"/>
          <w:szCs w:val="28"/>
          <w:highlight w:val="none"/>
          <w:lang w:val="en-US" w:eastAsia="zh-CN" w:bidi="ar-SA"/>
        </w:rPr>
        <w:t>第五章 评定程序</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 xml:space="preserve">条  </w:t>
      </w:r>
      <w:r>
        <w:rPr>
          <w:rFonts w:hint="eastAsia" w:ascii="仿宋" w:hAnsi="仿宋" w:eastAsia="仿宋" w:cs="仿宋"/>
          <w:sz w:val="28"/>
          <w:szCs w:val="28"/>
          <w:highlight w:val="none"/>
        </w:rPr>
        <w:t>学生奖学金在每学期开学初进行评选，由各系按照《廊坊燕京职业技术学院综合测评办法》对学生进行综合测评，依据综合测评结果和综合奖学金的评比条件、比例进行评选，同时将评选结果在各系公示三个工作日，无异议后上报学生工作处。学生工作处负责汇总、审核，并在全校范围内公示五个工作日，无异议后报学院审批。  </w:t>
      </w:r>
    </w:p>
    <w:p>
      <w:pPr>
        <w:keepNext w:val="0"/>
        <w:keepLines w:val="0"/>
        <w:pageBreakBefore w:val="0"/>
        <w:kinsoku/>
        <w:wordWrap/>
        <w:overflowPunct/>
        <w:topLinePunct w:val="0"/>
        <w:autoSpaceDE/>
        <w:autoSpaceDN/>
        <w:bidi w:val="0"/>
        <w:adjustRightInd w:val="0"/>
        <w:snapToGrid/>
        <w:spacing w:line="360" w:lineRule="auto"/>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单项奖学金由各系提出申请，经学生工作处审核后在全校范围内公示五个工作日，无异议后报学院审批。申请学生要填写《单项奖学金申请表》并提供获奖证书或</w:t>
      </w:r>
      <w:r>
        <w:rPr>
          <w:rFonts w:hint="eastAsia" w:ascii="仿宋" w:hAnsi="仿宋" w:eastAsia="仿宋" w:cs="仿宋"/>
          <w:sz w:val="28"/>
          <w:szCs w:val="28"/>
          <w:highlight w:val="yellow"/>
          <w:lang w:val="en-US" w:eastAsia="zh-CN"/>
        </w:rPr>
        <w:t>其他</w:t>
      </w:r>
      <w:r>
        <w:rPr>
          <w:rFonts w:hint="eastAsia" w:ascii="仿宋" w:hAnsi="仿宋" w:eastAsia="仿宋" w:cs="仿宋"/>
          <w:sz w:val="28"/>
          <w:szCs w:val="28"/>
          <w:highlight w:val="none"/>
        </w:rPr>
        <w:t>有关证件原件和复印件。各系要认真核实原始资料，严格把关，对于提供假资料者一经发现取消评选资格，并给予相应纪律处分。</w:t>
      </w:r>
      <w:r>
        <w:rPr>
          <w:rFonts w:hint="eastAsia" w:ascii="仿宋" w:hAnsi="仿宋" w:eastAsia="仿宋" w:cs="仿宋"/>
          <w:b/>
          <w:bCs/>
          <w:sz w:val="28"/>
          <w:szCs w:val="28"/>
          <w:highlight w:val="none"/>
        </w:rPr>
        <w:t>  </w:t>
      </w:r>
    </w:p>
    <w:p>
      <w:pPr>
        <w:keepNext w:val="0"/>
        <w:keepLines w:val="0"/>
        <w:pageBreakBefore w:val="0"/>
        <w:kinsoku/>
        <w:wordWrap/>
        <w:overflowPunct/>
        <w:topLinePunct w:val="0"/>
        <w:autoSpaceDE/>
        <w:autoSpaceDN/>
        <w:bidi w:val="0"/>
        <w:adjustRightInd w:val="0"/>
        <w:snapToGrid/>
        <w:spacing w:line="360" w:lineRule="auto"/>
        <w:ind w:firstLine="560" w:firstLineChars="200"/>
        <w:jc w:val="center"/>
        <w:textAlignment w:val="auto"/>
        <w:rPr>
          <w:rFonts w:hint="eastAsia" w:ascii="仿宋" w:hAnsi="仿宋" w:eastAsia="仿宋" w:cs="仿宋"/>
          <w:b/>
          <w:sz w:val="28"/>
          <w:szCs w:val="28"/>
          <w:highlight w:val="none"/>
        </w:rPr>
      </w:pPr>
      <w:r>
        <w:rPr>
          <w:rFonts w:hint="eastAsia" w:ascii="黑体" w:hAnsi="黑体" w:eastAsia="黑体" w:cs="黑体"/>
          <w:b w:val="0"/>
          <w:bCs w:val="0"/>
          <w:kern w:val="2"/>
          <w:sz w:val="28"/>
          <w:szCs w:val="28"/>
          <w:highlight w:val="none"/>
          <w:lang w:val="en-US" w:eastAsia="zh-CN" w:bidi="ar-SA"/>
        </w:rPr>
        <w:t>第六章  奖学金的管理和发放</w:t>
      </w:r>
      <w:r>
        <w:rPr>
          <w:rFonts w:hint="eastAsia" w:ascii="仿宋" w:hAnsi="仿宋" w:eastAsia="仿宋" w:cs="仿宋"/>
          <w:b/>
          <w:sz w:val="28"/>
          <w:szCs w:val="28"/>
          <w:highlight w:val="none"/>
        </w:rPr>
        <w:t>  </w:t>
      </w:r>
    </w:p>
    <w:p>
      <w:pPr>
        <w:keepNext w:val="0"/>
        <w:keepLines w:val="0"/>
        <w:pageBreakBefore w:val="0"/>
        <w:widowControl/>
        <w:kinsoku/>
        <w:wordWrap/>
        <w:overflowPunct/>
        <w:topLinePunct w:val="0"/>
        <w:autoSpaceDE/>
        <w:autoSpaceDN/>
        <w:bidi w:val="0"/>
        <w:snapToGrid/>
        <w:spacing w:line="360" w:lineRule="auto"/>
        <w:ind w:firstLine="562" w:firstLineChars="20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评选过程中一经发现弄虚作假、徇私舞弊等现象，取消奖学金评定资格，并追究有关当事人的责任。    </w:t>
      </w:r>
    </w:p>
    <w:p>
      <w:pPr>
        <w:keepNext w:val="0"/>
        <w:keepLines w:val="0"/>
        <w:pageBreakBefore w:val="0"/>
        <w:widowControl/>
        <w:kinsoku/>
        <w:wordWrap/>
        <w:overflowPunct/>
        <w:topLinePunct w:val="0"/>
        <w:autoSpaceDE/>
        <w:autoSpaceDN/>
        <w:bidi w:val="0"/>
        <w:snapToGrid/>
        <w:spacing w:line="360" w:lineRule="auto"/>
        <w:ind w:firstLine="562" w:firstLineChars="20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四</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各项奖学金统一由学生工作处负责审核，报学院审批，财务处统一发放。  </w:t>
      </w:r>
    </w:p>
    <w:p>
      <w:pPr>
        <w:keepNext w:val="0"/>
        <w:keepLines w:val="0"/>
        <w:pageBreakBefore w:val="0"/>
        <w:widowControl/>
        <w:kinsoku/>
        <w:wordWrap/>
        <w:overflowPunct/>
        <w:topLinePunct w:val="0"/>
        <w:autoSpaceDE/>
        <w:autoSpaceDN/>
        <w:bidi w:val="0"/>
        <w:snapToGrid/>
        <w:spacing w:line="360" w:lineRule="auto"/>
        <w:ind w:firstLine="562" w:firstLineChars="200"/>
        <w:jc w:val="left"/>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学生个人对奖学金评定结果有异议者，可在评定结果公示期内向所在系或学生工作处提出异议。</w:t>
      </w:r>
    </w:p>
    <w:p>
      <w:pPr>
        <w:keepNext w:val="0"/>
        <w:keepLines w:val="0"/>
        <w:pageBreakBefore w:val="0"/>
        <w:kinsoku/>
        <w:wordWrap/>
        <w:overflowPunct/>
        <w:topLinePunct w:val="0"/>
        <w:autoSpaceDE/>
        <w:autoSpaceDN/>
        <w:bidi w:val="0"/>
        <w:snapToGrid/>
        <w:spacing w:line="360" w:lineRule="auto"/>
        <w:ind w:firstLine="562" w:firstLineChars="200"/>
        <w:textAlignment w:val="auto"/>
        <w:rPr>
          <w:rFonts w:hint="eastAsia" w:ascii="仿宋" w:hAnsi="仿宋" w:eastAsia="仿宋" w:cs="仿宋"/>
          <w:sz w:val="32"/>
          <w:szCs w:val="32"/>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条</w:t>
      </w:r>
      <w:r>
        <w:rPr>
          <w:rFonts w:hint="eastAsia" w:ascii="仿宋" w:hAnsi="仿宋" w:eastAsia="仿宋" w:cs="仿宋"/>
          <w:sz w:val="28"/>
          <w:szCs w:val="28"/>
          <w:highlight w:val="none"/>
        </w:rPr>
        <w:t xml:space="preserve"> 本办法自颁布之日起施行，原奖学金制度自行废止。</w:t>
      </w:r>
    </w:p>
    <w:p>
      <w:pPr>
        <w:keepNext w:val="0"/>
        <w:keepLines w:val="0"/>
        <w:pageBreakBefore w:val="0"/>
        <w:kinsoku/>
        <w:wordWrap/>
        <w:overflowPunct/>
        <w:topLinePunct w:val="0"/>
        <w:autoSpaceDE/>
        <w:autoSpaceDN/>
        <w:bidi w:val="0"/>
        <w:snapToGrid/>
        <w:spacing w:line="360" w:lineRule="auto"/>
        <w:ind w:firstLine="6080" w:firstLineChars="1900"/>
        <w:textAlignment w:val="auto"/>
        <w:rPr>
          <w:rFonts w:hint="eastAsia" w:ascii="仿宋" w:hAnsi="仿宋" w:eastAsia="仿宋" w:cs="仿宋"/>
          <w:sz w:val="32"/>
          <w:szCs w:val="32"/>
          <w:highlight w:val="none"/>
        </w:rPr>
        <w:sectPr>
          <w:footerReference r:id="rId3" w:type="default"/>
          <w:pgSz w:w="11906" w:h="16838"/>
          <w:pgMar w:top="1418" w:right="1418" w:bottom="1418" w:left="1418" w:header="851" w:footer="992" w:gutter="0"/>
          <w:cols w:space="720" w:num="1"/>
          <w:docGrid w:type="lines" w:linePitch="312" w:charSpace="0"/>
        </w:sect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35" name="文本框 4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e3DQ1AgAAZQQAAA4AAABkcnMvZTJvRG9jLnhtbK1US27bMBDdF+gd&#10;CO5ryU4T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lV7cNDUCAABlBAAADgAAAAAAAAABACAAAAAfAQAAZHJzL2Uyb0RvYy54bWxQ&#10;SwUGAAAAAAYABgBZAQAAxg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MDE0NDZhZGQ0NGUyNTVlZjk3NjY2YzQzNDBkMjIifQ=="/>
  </w:docVars>
  <w:rsids>
    <w:rsidRoot w:val="74591D58"/>
    <w:rsid w:val="74591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2023-04-11T02:41:00Z</dcterms:created>
  <dc:creator>旋子</dc:creator>
  <cp:lastModifiedBy>旋子</cp:lastModifiedBy>
  <dcterms:modified xsi:type="dcterms:W3CDTF">2023-04-11T02:42:14Z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E1E1597F4DC74EA89DD76A542DE05C9A</vt:lpwstr>
  </property>
</Properties>
</file>