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rFonts w:ascii="宋体" w:hAnsi="宋体"/>
          <w:color w:val="000000" w:themeColor="text1"/>
          <w:sz w:val="18"/>
          <w:szCs w:val="18"/>
          <w14:textFill>
            <w14:solidFill>
              <w14:schemeClr w14:val="tx1"/>
            </w14:solidFill>
          </w14:textFill>
        </w:rPr>
      </w:pPr>
      <w:r>
        <w:rPr>
          <w:rFonts w:hint="eastAsia" w:ascii="方正小标宋简体" w:hAnsi="仿宋" w:eastAsia="方正小标宋简体"/>
          <w:color w:val="000000" w:themeColor="text1"/>
          <w:sz w:val="44"/>
          <w:szCs w:val="44"/>
          <w:lang w:val="en-US" w:eastAsia="zh-CN"/>
          <w14:textFill>
            <w14:solidFill>
              <w14:schemeClr w14:val="tx1"/>
            </w14:solidFill>
          </w14:textFill>
        </w:rPr>
        <w:t xml:space="preserve"> </w:t>
      </w:r>
      <w:r>
        <w:rPr>
          <w:rFonts w:hint="eastAsia" w:ascii="宋体" w:hAnsi="宋体"/>
          <w:color w:val="000000" w:themeColor="text1"/>
          <w:sz w:val="18"/>
          <w:szCs w:val="18"/>
          <w14:textFill>
            <w14:solidFill>
              <w14:schemeClr w14:val="tx1"/>
            </w14:solidFill>
          </w14:textFill>
        </w:rPr>
        <w:t xml:space="preserve">      </w:t>
      </w:r>
    </w:p>
    <w:p>
      <w:pPr>
        <w:ind w:left="6120" w:right="450" w:hanging="6120" w:hangingChars="3400"/>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 xml:space="preserve">                                          </w:t>
      </w:r>
    </w:p>
    <w:p>
      <w:pPr>
        <w:ind w:left="6120" w:right="450" w:hanging="6120" w:hangingChars="3400"/>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 xml:space="preserve">               </w:t>
      </w:r>
    </w:p>
    <w:p>
      <w:pPr>
        <w:ind w:firstLine="480" w:firstLineChars="150"/>
        <w:jc w:val="center"/>
        <w:rPr>
          <w:rFonts w:hint="eastAsia" w:ascii="仿宋" w:hAnsi="仿宋" w:eastAsia="仿宋"/>
          <w:color w:val="000000" w:themeColor="text1"/>
          <w:sz w:val="32"/>
          <w:szCs w:val="32"/>
          <w14:textFill>
            <w14:solidFill>
              <w14:schemeClr w14:val="tx1"/>
            </w14:solidFill>
          </w14:textFill>
        </w:rPr>
      </w:pPr>
    </w:p>
    <w:p>
      <w:pPr>
        <w:ind w:firstLine="480" w:firstLineChars="150"/>
        <w:jc w:val="center"/>
        <w:rPr>
          <w:rFonts w:hint="eastAsia" w:ascii="仿宋" w:hAnsi="仿宋" w:eastAsia="仿宋"/>
          <w:color w:val="000000" w:themeColor="text1"/>
          <w:sz w:val="32"/>
          <w:szCs w:val="32"/>
          <w14:textFill>
            <w14:solidFill>
              <w14:schemeClr w14:val="tx1"/>
            </w14:solidFill>
          </w14:textFill>
        </w:rPr>
      </w:pPr>
    </w:p>
    <w:p>
      <w:pPr>
        <w:ind w:firstLine="480" w:firstLineChars="150"/>
        <w:jc w:val="center"/>
        <w:rPr>
          <w:rFonts w:hint="eastAsia" w:ascii="仿宋" w:hAnsi="仿宋" w:eastAsia="仿宋"/>
          <w:color w:val="000000" w:themeColor="text1"/>
          <w:sz w:val="32"/>
          <w:szCs w:val="32"/>
          <w14:textFill>
            <w14:solidFill>
              <w14:schemeClr w14:val="tx1"/>
            </w14:solidFill>
          </w14:textFill>
        </w:rPr>
      </w:pPr>
    </w:p>
    <w:p>
      <w:pPr>
        <w:jc w:val="both"/>
        <w:rPr>
          <w:rFonts w:hint="eastAsia" w:ascii="仿宋" w:hAnsi="仿宋" w:eastAsia="仿宋"/>
          <w:color w:val="000000" w:themeColor="text1"/>
          <w:sz w:val="32"/>
          <w:szCs w:val="32"/>
          <w14:textFill>
            <w14:solidFill>
              <w14:schemeClr w14:val="tx1"/>
            </w14:solidFill>
          </w14:textFill>
        </w:rPr>
      </w:pPr>
    </w:p>
    <w:p>
      <w:pPr>
        <w:pStyle w:val="2"/>
        <w:rPr>
          <w:rFonts w:hint="eastAsia"/>
        </w:rPr>
      </w:pPr>
      <w:bookmarkStart w:id="0" w:name="_GoBack"/>
      <w:bookmarkEnd w:id="0"/>
    </w:p>
    <w:p>
      <w:pPr>
        <w:jc w:val="center"/>
        <w:rPr>
          <w:rFonts w:ascii="仿宋_GB2312" w:eastAsia="仿宋_GB2312"/>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廊燕院字〔202</w:t>
      </w:r>
      <w:r>
        <w:rPr>
          <w:rFonts w:hint="eastAsia" w:ascii="仿宋" w:hAnsi="仿宋" w:eastAsia="仿宋"/>
          <w:color w:val="000000" w:themeColor="text1"/>
          <w:sz w:val="32"/>
          <w:szCs w:val="32"/>
          <w:lang w:val="en-US" w:eastAsia="zh-CN"/>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16</w:t>
      </w:r>
      <w:r>
        <w:rPr>
          <w:rFonts w:hint="eastAsia" w:ascii="仿宋" w:hAnsi="仿宋" w:eastAsia="仿宋"/>
          <w:color w:val="000000" w:themeColor="text1"/>
          <w:sz w:val="32"/>
          <w:szCs w:val="32"/>
          <w14:textFill>
            <w14:solidFill>
              <w14:schemeClr w14:val="tx1"/>
            </w14:solidFill>
          </w14:textFill>
        </w:rPr>
        <w:t>号</w:t>
      </w:r>
    </w:p>
    <w:p>
      <w:pPr>
        <w:jc w:val="center"/>
        <w:rPr>
          <w:rFonts w:ascii="宋体" w:hAnsi="宋体"/>
          <w:color w:val="000000" w:themeColor="text1"/>
          <w:sz w:val="18"/>
          <w:szCs w:val="18"/>
          <w14:textFill>
            <w14:solidFill>
              <w14:schemeClr w14:val="tx1"/>
            </w14:solidFill>
          </w14:textFill>
        </w:rPr>
      </w:pPr>
    </w:p>
    <w:p>
      <w:pPr>
        <w:jc w:val="center"/>
        <w:rPr>
          <w:rFonts w:ascii="宋体" w:hAnsi="宋体"/>
          <w:color w:val="000000" w:themeColor="text1"/>
          <w:sz w:val="18"/>
          <w:szCs w:val="18"/>
          <w14:textFill>
            <w14:solidFill>
              <w14:schemeClr w14:val="tx1"/>
            </w14:solidFill>
          </w14:textFill>
        </w:rPr>
      </w:pPr>
    </w:p>
    <w:p>
      <w:pPr>
        <w:spacing w:line="640" w:lineRule="exact"/>
        <w:jc w:val="center"/>
        <w:rPr>
          <w:rFonts w:ascii="方正小标宋简体" w:hAnsi="方正小标宋简体" w:eastAsia="方正小标宋简体" w:cs="宋体"/>
          <w:bCs/>
          <w:color w:val="000000" w:themeColor="text1"/>
          <w:spacing w:val="20"/>
          <w:sz w:val="44"/>
          <w:szCs w:val="44"/>
          <w14:textFill>
            <w14:solidFill>
              <w14:schemeClr w14:val="tx1"/>
            </w14:solidFill>
          </w14:textFill>
        </w:rPr>
      </w:pPr>
      <w:r>
        <w:rPr>
          <w:rFonts w:hint="eastAsia" w:ascii="方正小标宋简体" w:hAnsi="方正小标宋简体" w:eastAsia="方正小标宋简体" w:cs="宋体"/>
          <w:bCs/>
          <w:color w:val="000000" w:themeColor="text1"/>
          <w:spacing w:val="20"/>
          <w:sz w:val="44"/>
          <w:szCs w:val="44"/>
          <w14:textFill>
            <w14:solidFill>
              <w14:schemeClr w14:val="tx1"/>
            </w14:solidFill>
          </w14:textFill>
        </w:rPr>
        <w:t>中共廊坊燕京职业技术学院委员会</w:t>
      </w:r>
    </w:p>
    <w:p>
      <w:pPr>
        <w:spacing w:line="640" w:lineRule="exact"/>
        <w:jc w:val="center"/>
        <w:rPr>
          <w:rFonts w:ascii="方正小标宋简体" w:hAnsi="方正小标宋简体" w:eastAsia="方正小标宋简体" w:cs="宋体"/>
          <w:bCs/>
          <w:color w:val="000000" w:themeColor="text1"/>
          <w:spacing w:val="20"/>
          <w:sz w:val="44"/>
          <w:szCs w:val="44"/>
          <w14:textFill>
            <w14:solidFill>
              <w14:schemeClr w14:val="tx1"/>
            </w14:solidFill>
          </w14:textFill>
        </w:rPr>
      </w:pPr>
      <w:r>
        <w:rPr>
          <w:rFonts w:hint="eastAsia" w:ascii="方正小标宋简体" w:hAnsi="方正小标宋简体" w:eastAsia="方正小标宋简体" w:cs="宋体"/>
          <w:bCs/>
          <w:color w:val="000000" w:themeColor="text1"/>
          <w:spacing w:val="20"/>
          <w:sz w:val="44"/>
          <w:szCs w:val="44"/>
          <w14:textFill>
            <w14:solidFill>
              <w14:schemeClr w14:val="tx1"/>
            </w14:solidFill>
          </w14:textFill>
        </w:rPr>
        <w:t>关于印发《202</w:t>
      </w:r>
      <w:r>
        <w:rPr>
          <w:rFonts w:hint="eastAsia" w:ascii="方正小标宋简体" w:hAnsi="方正小标宋简体" w:eastAsia="方正小标宋简体" w:cs="宋体"/>
          <w:bCs/>
          <w:color w:val="000000" w:themeColor="text1"/>
          <w:spacing w:val="20"/>
          <w:sz w:val="44"/>
          <w:szCs w:val="44"/>
          <w:lang w:val="en-US" w:eastAsia="zh-CN"/>
          <w14:textFill>
            <w14:solidFill>
              <w14:schemeClr w14:val="tx1"/>
            </w14:solidFill>
          </w14:textFill>
        </w:rPr>
        <w:t>3</w:t>
      </w:r>
      <w:r>
        <w:rPr>
          <w:rFonts w:hint="eastAsia" w:ascii="方正小标宋简体" w:hAnsi="方正小标宋简体" w:eastAsia="方正小标宋简体" w:cs="宋体"/>
          <w:bCs/>
          <w:color w:val="000000" w:themeColor="text1"/>
          <w:spacing w:val="20"/>
          <w:sz w:val="44"/>
          <w:szCs w:val="44"/>
          <w14:textFill>
            <w14:solidFill>
              <w14:schemeClr w14:val="tx1"/>
            </w14:solidFill>
          </w14:textFill>
        </w:rPr>
        <w:t>年工作要点》的通知</w:t>
      </w:r>
    </w:p>
    <w:p>
      <w:pPr>
        <w:rPr>
          <w:rFonts w:ascii="仿宋" w:hAnsi="仿宋" w:eastAsia="仿宋" w:cs="仿宋"/>
          <w:color w:val="000000" w:themeColor="text1"/>
          <w:sz w:val="32"/>
          <w:szCs w:val="32"/>
          <w14:textFill>
            <w14:solidFill>
              <w14:schemeClr w14:val="tx1"/>
            </w14:solidFill>
          </w14:textFill>
        </w:rPr>
      </w:pPr>
    </w:p>
    <w:p>
      <w:pPr>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各党总支、各支部、学院各部门： </w:t>
      </w:r>
    </w:p>
    <w:p>
      <w:pPr>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《中共廊坊燕京职业技术学院委员会202</w:t>
      </w:r>
      <w:r>
        <w:rPr>
          <w:rFonts w:hint="eastAsia" w:ascii="仿宋" w:hAnsi="仿宋" w:eastAsia="仿宋" w:cs="仿宋"/>
          <w:color w:val="000000" w:themeColor="text1"/>
          <w:sz w:val="32"/>
          <w:szCs w:val="32"/>
          <w:lang w:val="en-US" w:eastAsia="zh-CN"/>
          <w14:textFill>
            <w14:solidFill>
              <w14:schemeClr w14:val="tx1"/>
            </w14:solidFill>
          </w14:textFill>
        </w:rPr>
        <w:t>3</w:t>
      </w:r>
      <w:r>
        <w:rPr>
          <w:rFonts w:hint="eastAsia" w:ascii="仿宋" w:hAnsi="仿宋" w:eastAsia="仿宋" w:cs="仿宋"/>
          <w:color w:val="000000" w:themeColor="text1"/>
          <w:sz w:val="32"/>
          <w:szCs w:val="32"/>
          <w14:textFill>
            <w14:solidFill>
              <w14:schemeClr w14:val="tx1"/>
            </w14:solidFill>
          </w14:textFill>
        </w:rPr>
        <w:t>年工作要点》已经党委会审议通过，现印发给你们，请认真学习并贯彻执行。</w:t>
      </w:r>
    </w:p>
    <w:p>
      <w:pPr>
        <w:ind w:firstLine="640" w:firstLineChars="200"/>
        <w:rPr>
          <w:rFonts w:ascii="仿宋" w:hAnsi="仿宋" w:eastAsia="仿宋" w:cs="仿宋"/>
          <w:color w:val="000000" w:themeColor="text1"/>
          <w:sz w:val="32"/>
          <w:szCs w:val="32"/>
          <w14:textFill>
            <w14:solidFill>
              <w14:schemeClr w14:val="tx1"/>
            </w14:solidFill>
          </w14:textFill>
        </w:rPr>
      </w:pPr>
    </w:p>
    <w:p>
      <w:pPr>
        <w:ind w:firstLine="640" w:firstLineChars="200"/>
        <w:rPr>
          <w:rFonts w:ascii="仿宋" w:hAnsi="仿宋" w:eastAsia="仿宋" w:cs="仿宋"/>
          <w:color w:val="000000" w:themeColor="text1"/>
          <w:sz w:val="32"/>
          <w:szCs w:val="32"/>
          <w14:textFill>
            <w14:solidFill>
              <w14:schemeClr w14:val="tx1"/>
            </w14:solidFill>
          </w14:textFill>
        </w:rPr>
      </w:pPr>
    </w:p>
    <w:p>
      <w:pPr>
        <w:ind w:firstLine="3200" w:firstLineChars="10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中共廊坊燕京职业技术学院委员会</w:t>
      </w:r>
    </w:p>
    <w:p>
      <w:pPr>
        <w:ind w:firstLine="4800" w:firstLineChars="1500"/>
        <w:rPr>
          <w:rFonts w:ascii="方正小标宋简体" w:eastAsia="方正小标宋简体"/>
          <w:color w:val="000000" w:themeColor="text1"/>
          <w:sz w:val="44"/>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202</w:t>
      </w:r>
      <w:r>
        <w:rPr>
          <w:rFonts w:hint="eastAsia" w:ascii="仿宋" w:hAnsi="仿宋" w:eastAsia="仿宋" w:cs="仿宋"/>
          <w:color w:val="000000" w:themeColor="text1"/>
          <w:sz w:val="32"/>
          <w:szCs w:val="32"/>
          <w:lang w:val="en-US" w:eastAsia="zh-CN"/>
          <w14:textFill>
            <w14:solidFill>
              <w14:schemeClr w14:val="tx1"/>
            </w14:solidFill>
          </w14:textFill>
        </w:rPr>
        <w:t>3</w:t>
      </w:r>
      <w:r>
        <w:rPr>
          <w:rFonts w:hint="eastAsia" w:ascii="仿宋" w:hAnsi="仿宋" w:eastAsia="仿宋" w:cs="仿宋"/>
          <w:color w:val="000000" w:themeColor="text1"/>
          <w:sz w:val="32"/>
          <w:szCs w:val="32"/>
          <w14:textFill>
            <w14:solidFill>
              <w14:schemeClr w14:val="tx1"/>
            </w14:solidFill>
          </w14:textFill>
        </w:rPr>
        <w:t>年</w:t>
      </w:r>
      <w:r>
        <w:rPr>
          <w:rFonts w:hint="eastAsia" w:ascii="仿宋" w:hAnsi="仿宋" w:eastAsia="仿宋" w:cs="仿宋"/>
          <w:color w:val="000000" w:themeColor="text1"/>
          <w:sz w:val="32"/>
          <w:szCs w:val="32"/>
          <w:lang w:val="en-US" w:eastAsia="zh-CN"/>
          <w14:textFill>
            <w14:solidFill>
              <w14:schemeClr w14:val="tx1"/>
            </w14:solidFill>
          </w14:textFill>
        </w:rPr>
        <w:t>6</w:t>
      </w:r>
      <w:r>
        <w:rPr>
          <w:rFonts w:hint="eastAsia" w:ascii="仿宋" w:hAnsi="仿宋" w:eastAsia="仿宋" w:cs="仿宋"/>
          <w:color w:val="000000" w:themeColor="text1"/>
          <w:sz w:val="32"/>
          <w:szCs w:val="32"/>
          <w14:textFill>
            <w14:solidFill>
              <w14:schemeClr w14:val="tx1"/>
            </w14:solidFill>
          </w14:textFill>
        </w:rPr>
        <w:t>月</w:t>
      </w:r>
      <w:r>
        <w:rPr>
          <w:rFonts w:hint="eastAsia" w:ascii="仿宋" w:hAnsi="仿宋" w:eastAsia="仿宋" w:cs="仿宋"/>
          <w:color w:val="000000" w:themeColor="text1"/>
          <w:sz w:val="32"/>
          <w:szCs w:val="32"/>
          <w:lang w:val="en-US" w:eastAsia="zh-CN"/>
          <w14:textFill>
            <w14:solidFill>
              <w14:schemeClr w14:val="tx1"/>
            </w14:solidFill>
          </w14:textFill>
        </w:rPr>
        <w:t>22</w:t>
      </w:r>
      <w:r>
        <w:rPr>
          <w:rFonts w:hint="eastAsia" w:ascii="仿宋" w:hAnsi="仿宋" w:eastAsia="仿宋" w:cs="仿宋"/>
          <w:color w:val="000000" w:themeColor="text1"/>
          <w:sz w:val="32"/>
          <w:szCs w:val="32"/>
          <w14:textFill>
            <w14:solidFill>
              <w14:schemeClr w14:val="tx1"/>
            </w14:solidFill>
          </w14:textFill>
        </w:rPr>
        <w:t>日</w:t>
      </w:r>
    </w:p>
    <w:p>
      <w:pPr>
        <w:rPr>
          <w:rFonts w:ascii="仿宋" w:hAnsi="仿宋" w:eastAsia="仿宋" w:cs="仿宋"/>
          <w:color w:val="000000" w:themeColor="text1"/>
          <w:sz w:val="32"/>
          <w:szCs w:val="32"/>
          <w14:textFill>
            <w14:solidFill>
              <w14:schemeClr w14:val="tx1"/>
            </w14:solidFill>
          </w14:textFill>
        </w:rPr>
      </w:pPr>
    </w:p>
    <w:p>
      <w:pPr>
        <w:rPr>
          <w:rFonts w:ascii="仿宋" w:hAnsi="仿宋" w:eastAsia="仿宋" w:cs="仿宋"/>
          <w:color w:val="000000" w:themeColor="text1"/>
          <w:sz w:val="32"/>
          <w:szCs w:val="32"/>
          <w14:textFill>
            <w14:solidFill>
              <w14:schemeClr w14:val="tx1"/>
            </w14:solidFill>
          </w14:textFill>
        </w:rPr>
      </w:pPr>
    </w:p>
    <w:p>
      <w:pPr>
        <w:jc w:val="center"/>
        <w:rPr>
          <w:rFonts w:ascii="方正小标宋简体" w:hAnsi="仿宋" w:eastAsia="方正小标宋简体"/>
          <w:color w:val="000000" w:themeColor="text1"/>
          <w:sz w:val="44"/>
          <w:szCs w:val="44"/>
          <w14:textFill>
            <w14:solidFill>
              <w14:schemeClr w14:val="tx1"/>
            </w14:solidFill>
          </w14:textFill>
        </w:rPr>
      </w:pPr>
      <w:r>
        <w:rPr>
          <w:rFonts w:hint="eastAsia" w:ascii="方正小标宋简体" w:hAnsi="仿宋" w:eastAsia="方正小标宋简体"/>
          <w:color w:val="000000" w:themeColor="text1"/>
          <w:sz w:val="44"/>
          <w:szCs w:val="44"/>
          <w:lang w:val="en-US" w:eastAsia="zh-CN"/>
          <w14:textFill>
            <w14:solidFill>
              <w14:schemeClr w14:val="tx1"/>
            </w14:solidFill>
          </w14:textFill>
        </w:rPr>
        <w:br w:type="page"/>
      </w:r>
      <w:r>
        <w:rPr>
          <w:rFonts w:hint="eastAsia" w:ascii="方正小标宋简体" w:hAnsi="仿宋" w:eastAsia="方正小标宋简体"/>
          <w:color w:val="000000" w:themeColor="text1"/>
          <w:sz w:val="44"/>
          <w:szCs w:val="44"/>
          <w14:textFill>
            <w14:solidFill>
              <w14:schemeClr w14:val="tx1"/>
            </w14:solidFill>
          </w14:textFill>
        </w:rPr>
        <w:t>中共廊坊燕京职业技术学院委员会</w:t>
      </w:r>
    </w:p>
    <w:p>
      <w:pPr>
        <w:jc w:val="center"/>
        <w:rPr>
          <w:rFonts w:hint="eastAsia" w:ascii="仿宋" w:hAnsi="仿宋" w:eastAsia="仿宋" w:cs="仿宋"/>
          <w:color w:val="000000" w:themeColor="text1"/>
          <w:sz w:val="32"/>
          <w:szCs w:val="32"/>
          <w14:textFill>
            <w14:solidFill>
              <w14:schemeClr w14:val="tx1"/>
            </w14:solidFill>
          </w14:textFill>
        </w:rPr>
      </w:pPr>
      <w:r>
        <w:rPr>
          <w:rFonts w:hint="eastAsia" w:ascii="方正小标宋简体" w:hAnsi="仿宋" w:eastAsia="方正小标宋简体"/>
          <w:color w:val="000000" w:themeColor="text1"/>
          <w:sz w:val="44"/>
          <w:szCs w:val="44"/>
          <w14:textFill>
            <w14:solidFill>
              <w14:schemeClr w14:val="tx1"/>
            </w14:solidFill>
          </w14:textFill>
        </w:rPr>
        <w:t>2023年工作要点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olor w:val="000000" w:themeColor="text1"/>
          <w:sz w:val="32"/>
          <w:szCs w:val="32"/>
          <w:lang w:val="en-US" w:eastAsia="zh-CN"/>
          <w14:textFill>
            <w14:solidFill>
              <w14:schemeClr w14:val="tx1"/>
            </w14:solidFill>
          </w14:textFill>
        </w:rPr>
      </w:pPr>
      <w:r>
        <w:rPr>
          <w:rFonts w:ascii="仿宋" w:hAnsi="仿宋" w:eastAsia="仿宋" w:cs="仿宋"/>
          <w:color w:val="000000" w:themeColor="text1"/>
          <w:sz w:val="32"/>
          <w:szCs w:val="32"/>
          <w14:textFill>
            <w14:solidFill>
              <w14:schemeClr w14:val="tx1"/>
            </w14:solidFill>
          </w14:textFill>
        </w:rPr>
        <w:t>202</w:t>
      </w:r>
      <w:r>
        <w:rPr>
          <w:rFonts w:hint="eastAsia" w:ascii="仿宋" w:hAnsi="仿宋" w:eastAsia="仿宋" w:cs="仿宋"/>
          <w:color w:val="000000" w:themeColor="text1"/>
          <w:sz w:val="32"/>
          <w:szCs w:val="32"/>
          <w14:textFill>
            <w14:solidFill>
              <w14:schemeClr w14:val="tx1"/>
            </w14:solidFill>
          </w14:textFill>
        </w:rPr>
        <w:t>3</w:t>
      </w:r>
      <w:r>
        <w:rPr>
          <w:rFonts w:ascii="仿宋" w:hAnsi="仿宋" w:eastAsia="仿宋" w:cs="仿宋"/>
          <w:color w:val="000000" w:themeColor="text1"/>
          <w:sz w:val="32"/>
          <w:szCs w:val="32"/>
          <w14:textFill>
            <w14:solidFill>
              <w14:schemeClr w14:val="tx1"/>
            </w14:solidFill>
          </w14:textFill>
        </w:rPr>
        <w:t>年是</w:t>
      </w:r>
      <w:r>
        <w:rPr>
          <w:rFonts w:hint="eastAsia" w:ascii="仿宋" w:hAnsi="仿宋" w:eastAsia="仿宋" w:cs="仿宋"/>
          <w:color w:val="000000" w:themeColor="text1"/>
          <w:sz w:val="32"/>
          <w:szCs w:val="32"/>
          <w14:textFill>
            <w14:solidFill>
              <w14:schemeClr w14:val="tx1"/>
            </w14:solidFill>
          </w14:textFill>
        </w:rPr>
        <w:t>全面贯彻落实党的二十大精神的开局之年，</w:t>
      </w:r>
      <w:r>
        <w:rPr>
          <w:rFonts w:hint="eastAsia" w:ascii="仿宋" w:hAnsi="仿宋" w:eastAsia="仿宋" w:cs="仿宋"/>
          <w:color w:val="000000" w:themeColor="text1"/>
          <w:sz w:val="32"/>
          <w:szCs w:val="32"/>
          <w:lang w:val="en-US" w:eastAsia="zh-CN"/>
          <w14:textFill>
            <w14:solidFill>
              <w14:schemeClr w14:val="tx1"/>
            </w14:solidFill>
          </w14:textFill>
        </w:rPr>
        <w:t>是实施“十四五”规划承上启下的</w:t>
      </w:r>
      <w:r>
        <w:rPr>
          <w:rFonts w:ascii="仿宋" w:hAnsi="仿宋" w:eastAsia="仿宋" w:cs="仿宋"/>
          <w:color w:val="000000" w:themeColor="text1"/>
          <w:sz w:val="32"/>
          <w:szCs w:val="32"/>
          <w14:textFill>
            <w14:solidFill>
              <w14:schemeClr w14:val="tx1"/>
            </w14:solidFill>
          </w14:textFill>
        </w:rPr>
        <w:t>关键</w:t>
      </w:r>
      <w:r>
        <w:rPr>
          <w:rFonts w:hint="eastAsia" w:ascii="仿宋" w:hAnsi="仿宋" w:eastAsia="仿宋" w:cs="仿宋"/>
          <w:color w:val="000000" w:themeColor="text1"/>
          <w:sz w:val="32"/>
          <w:szCs w:val="32"/>
          <w:lang w:val="en-US" w:eastAsia="zh-CN"/>
          <w14:textFill>
            <w14:solidFill>
              <w14:schemeClr w14:val="tx1"/>
            </w14:solidFill>
          </w14:textFill>
        </w:rPr>
        <w:t>一</w:t>
      </w:r>
      <w:r>
        <w:rPr>
          <w:rFonts w:ascii="仿宋" w:hAnsi="仿宋" w:eastAsia="仿宋" w:cs="仿宋"/>
          <w:color w:val="000000" w:themeColor="text1"/>
          <w:sz w:val="32"/>
          <w:szCs w:val="32"/>
          <w14:textFill>
            <w14:solidFill>
              <w14:schemeClr w14:val="tx1"/>
            </w14:solidFill>
          </w14:textFill>
        </w:rPr>
        <w:t>年</w:t>
      </w:r>
      <w:r>
        <w:rPr>
          <w:rFonts w:hint="eastAsia" w:ascii="仿宋" w:hAnsi="仿宋" w:eastAsia="仿宋" w:cs="仿宋"/>
          <w:color w:val="000000" w:themeColor="text1"/>
          <w:sz w:val="32"/>
          <w:szCs w:val="32"/>
          <w:lang w:eastAsia="zh-CN"/>
          <w14:textFill>
            <w14:solidFill>
              <w14:schemeClr w14:val="tx1"/>
            </w14:solidFill>
          </w14:textFill>
        </w:rPr>
        <w:t>，</w:t>
      </w:r>
      <w:r>
        <w:rPr>
          <w:rFonts w:ascii="仿宋" w:hAnsi="仿宋" w:eastAsia="仿宋" w:cs="仿宋"/>
          <w:color w:val="000000" w:themeColor="text1"/>
          <w:sz w:val="32"/>
          <w:szCs w:val="32"/>
          <w14:textFill>
            <w14:solidFill>
              <w14:schemeClr w14:val="tx1"/>
            </w14:solidFill>
          </w14:textFill>
        </w:rPr>
        <w:t>是</w:t>
      </w:r>
      <w:r>
        <w:rPr>
          <w:rFonts w:hint="eastAsia" w:ascii="仿宋" w:hAnsi="仿宋" w:eastAsia="仿宋"/>
          <w:color w:val="000000" w:themeColor="text1"/>
          <w:sz w:val="32"/>
          <w:szCs w:val="32"/>
          <w14:textFill>
            <w14:solidFill>
              <w14:schemeClr w14:val="tx1"/>
            </w14:solidFill>
          </w14:textFill>
        </w:rPr>
        <w:t>学院</w:t>
      </w:r>
      <w:r>
        <w:rPr>
          <w:rFonts w:hint="eastAsia" w:ascii="仿宋" w:hAnsi="仿宋" w:eastAsia="仿宋"/>
          <w:color w:val="000000" w:themeColor="text1"/>
          <w:sz w:val="32"/>
          <w:szCs w:val="32"/>
          <w:lang w:val="en-US" w:eastAsia="zh-CN"/>
          <w14:textFill>
            <w14:solidFill>
              <w14:schemeClr w14:val="tx1"/>
            </w14:solidFill>
          </w14:textFill>
        </w:rPr>
        <w:t>高质量发展的攻坚之年</w:t>
      </w:r>
      <w:r>
        <w:rPr>
          <w:rFonts w:hint="eastAsia" w:ascii="仿宋" w:hAnsi="仿宋" w:eastAsia="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2023</w:t>
      </w:r>
      <w:r>
        <w:rPr>
          <w:rFonts w:hint="eastAsia" w:ascii="仿宋" w:hAnsi="仿宋" w:eastAsia="仿宋" w:cs="仿宋"/>
          <w:color w:val="000000" w:themeColor="text1"/>
          <w:sz w:val="32"/>
          <w:szCs w:val="32"/>
          <w:lang w:val="en-US" w:eastAsia="zh-CN"/>
          <w14:textFill>
            <w14:solidFill>
              <w14:schemeClr w14:val="tx1"/>
            </w14:solidFill>
          </w14:textFill>
        </w:rPr>
        <w:t>年</w:t>
      </w:r>
      <w:r>
        <w:rPr>
          <w:rFonts w:hint="eastAsia" w:ascii="仿宋" w:hAnsi="仿宋" w:eastAsia="仿宋"/>
          <w:color w:val="000000" w:themeColor="text1"/>
          <w:sz w:val="32"/>
          <w:szCs w:val="32"/>
          <w14:textFill>
            <w14:solidFill>
              <w14:schemeClr w14:val="tx1"/>
            </w14:solidFill>
          </w14:textFill>
        </w:rPr>
        <w:t>学院工作的总体要求是：坚持以习近平新时代中国特色社会主义思想为指导，</w:t>
      </w:r>
      <w:r>
        <w:rPr>
          <w:rFonts w:hint="eastAsia" w:ascii="仿宋" w:hAnsi="仿宋" w:eastAsia="仿宋" w:cs="仿宋"/>
          <w:color w:val="000000" w:themeColor="text1"/>
          <w:sz w:val="32"/>
          <w:szCs w:val="32"/>
          <w:lang w:eastAsia="zh-CN"/>
          <w14:textFill>
            <w14:solidFill>
              <w14:schemeClr w14:val="tx1"/>
            </w14:solidFill>
          </w14:textFill>
        </w:rPr>
        <w:t>深入学习</w:t>
      </w:r>
      <w:r>
        <w:rPr>
          <w:rFonts w:hint="eastAsia" w:ascii="仿宋" w:hAnsi="仿宋" w:eastAsia="仿宋" w:cs="仿宋"/>
          <w:color w:val="000000" w:themeColor="text1"/>
          <w:sz w:val="32"/>
          <w:szCs w:val="32"/>
          <w14:textFill>
            <w14:solidFill>
              <w14:schemeClr w14:val="tx1"/>
            </w14:solidFill>
          </w14:textFill>
        </w:rPr>
        <w:t>贯彻党的二十大</w:t>
      </w:r>
      <w:r>
        <w:rPr>
          <w:rFonts w:hint="eastAsia" w:ascii="仿宋" w:hAnsi="仿宋" w:eastAsia="仿宋" w:cs="仿宋"/>
          <w:color w:val="000000" w:themeColor="text1"/>
          <w:sz w:val="32"/>
          <w:szCs w:val="32"/>
          <w:lang w:val="en-US" w:eastAsia="zh-Hans"/>
          <w14:textFill>
            <w14:solidFill>
              <w14:schemeClr w14:val="tx1"/>
            </w14:solidFill>
          </w14:textFill>
        </w:rPr>
        <w:t>会议</w:t>
      </w:r>
      <w:r>
        <w:rPr>
          <w:rFonts w:hint="eastAsia" w:ascii="仿宋" w:hAnsi="仿宋" w:eastAsia="仿宋" w:cs="仿宋"/>
          <w:color w:val="000000" w:themeColor="text1"/>
          <w:sz w:val="32"/>
          <w:szCs w:val="32"/>
          <w14:textFill>
            <w14:solidFill>
              <w14:schemeClr w14:val="tx1"/>
            </w14:solidFill>
          </w14:textFill>
        </w:rPr>
        <w:t>精神</w:t>
      </w:r>
      <w:r>
        <w:rPr>
          <w:rFonts w:hint="eastAsia" w:ascii="仿宋" w:hAnsi="仿宋" w:eastAsia="仿宋" w:cs="仿宋"/>
          <w:color w:val="000000" w:themeColor="text1"/>
          <w:sz w:val="32"/>
          <w:szCs w:val="32"/>
          <w:lang w:eastAsia="zh-CN"/>
          <w14:textFill>
            <w14:solidFill>
              <w14:schemeClr w14:val="tx1"/>
            </w14:solidFill>
          </w14:textFill>
        </w:rPr>
        <w:t>和《中华人民共和国职业教育法》，</w:t>
      </w:r>
      <w:r>
        <w:rPr>
          <w:rFonts w:hint="eastAsia" w:ascii="仿宋" w:hAnsi="仿宋" w:eastAsia="仿宋"/>
          <w:color w:val="000000" w:themeColor="text1"/>
          <w:sz w:val="32"/>
          <w:szCs w:val="32"/>
          <w:lang w:val="en-US" w:eastAsia="zh-CN"/>
          <w14:textFill>
            <w14:solidFill>
              <w14:schemeClr w14:val="tx1"/>
            </w14:solidFill>
          </w14:textFill>
        </w:rPr>
        <w:t>学习贯彻</w:t>
      </w:r>
      <w:r>
        <w:rPr>
          <w:rFonts w:hint="eastAsia" w:ascii="仿宋" w:hAnsi="仿宋" w:eastAsia="仿宋"/>
          <w:color w:val="000000" w:themeColor="text1"/>
          <w:sz w:val="32"/>
          <w:szCs w:val="32"/>
          <w14:textFill>
            <w14:solidFill>
              <w14:schemeClr w14:val="tx1"/>
            </w14:solidFill>
          </w14:textFill>
        </w:rPr>
        <w:t>习近平总书记</w:t>
      </w:r>
      <w:r>
        <w:rPr>
          <w:rFonts w:hint="eastAsia" w:ascii="仿宋" w:hAnsi="仿宋" w:eastAsia="仿宋"/>
          <w:color w:val="000000" w:themeColor="text1"/>
          <w:sz w:val="32"/>
          <w:szCs w:val="32"/>
          <w:lang w:val="en-US" w:eastAsia="zh-CN"/>
          <w14:textFill>
            <w14:solidFill>
              <w14:schemeClr w14:val="tx1"/>
            </w14:solidFill>
          </w14:textFill>
        </w:rPr>
        <w:t>在河北考察时重要讲话精神</w:t>
      </w:r>
      <w:r>
        <w:rPr>
          <w:rFonts w:hint="eastAsia" w:ascii="仿宋" w:hAnsi="仿宋" w:eastAsia="仿宋"/>
          <w:color w:val="000000" w:themeColor="text1"/>
          <w:sz w:val="32"/>
          <w:szCs w:val="32"/>
          <w14:textFill>
            <w14:solidFill>
              <w14:schemeClr w14:val="tx1"/>
            </w14:solidFill>
          </w14:textFill>
        </w:rPr>
        <w:t>和省、市</w:t>
      </w:r>
      <w:r>
        <w:rPr>
          <w:rFonts w:hint="eastAsia" w:ascii="仿宋" w:hAnsi="仿宋" w:eastAsia="仿宋"/>
          <w:color w:val="000000" w:themeColor="text1"/>
          <w:sz w:val="32"/>
          <w:szCs w:val="32"/>
          <w:lang w:val="en-US" w:eastAsia="zh-CN"/>
          <w14:textFill>
            <w14:solidFill>
              <w14:schemeClr w14:val="tx1"/>
            </w14:solidFill>
          </w14:textFill>
        </w:rPr>
        <w:t>落实意见</w:t>
      </w:r>
      <w:r>
        <w:rPr>
          <w:rFonts w:hint="eastAsia" w:ascii="仿宋" w:hAnsi="仿宋" w:eastAsia="仿宋"/>
          <w:color w:val="000000" w:themeColor="text1"/>
          <w:sz w:val="32"/>
          <w:szCs w:val="32"/>
          <w14:textFill>
            <w14:solidFill>
              <w14:schemeClr w14:val="tx1"/>
            </w14:solidFill>
          </w14:textFill>
        </w:rPr>
        <w:t>，落实立德树人根本任务，把质量立校、特色办校、依法治校贯穿始终，</w:t>
      </w:r>
      <w:r>
        <w:rPr>
          <w:rFonts w:hint="eastAsia" w:ascii="仿宋" w:hAnsi="仿宋" w:eastAsia="仿宋"/>
          <w:color w:val="000000" w:themeColor="text1"/>
          <w:sz w:val="32"/>
          <w:szCs w:val="32"/>
          <w:lang w:val="en-US" w:eastAsia="zh-CN"/>
          <w14:textFill>
            <w14:solidFill>
              <w14:schemeClr w14:val="tx1"/>
            </w14:solidFill>
          </w14:textFill>
        </w:rPr>
        <w:t>坚持</w:t>
      </w:r>
      <w:r>
        <w:rPr>
          <w:rFonts w:hint="eastAsia" w:ascii="仿宋" w:hAnsi="仿宋" w:eastAsia="仿宋"/>
          <w:color w:val="000000" w:themeColor="text1"/>
          <w:sz w:val="32"/>
          <w:szCs w:val="32"/>
          <w14:textFill>
            <w14:solidFill>
              <w14:schemeClr w14:val="tx1"/>
            </w14:solidFill>
          </w14:textFill>
        </w:rPr>
        <w:t>“三四五”总体发展思路，创新人才培养模式，提高教育教学质量，提升行政管理效率，推动学院向京津冀职业教育发展高</w:t>
      </w:r>
      <w:r>
        <w:rPr>
          <w:rFonts w:hint="eastAsia" w:ascii="仿宋" w:hAnsi="仿宋" w:eastAsia="仿宋"/>
          <w:color w:val="000000" w:themeColor="text1"/>
          <w:sz w:val="32"/>
          <w:szCs w:val="32"/>
          <w:lang w:val="en-US" w:eastAsia="zh-CN"/>
          <w14:textFill>
            <w14:solidFill>
              <w14:schemeClr w14:val="tx1"/>
            </w14:solidFill>
          </w14:textFill>
        </w:rPr>
        <w:t>地稳步前进。</w:t>
      </w:r>
    </w:p>
    <w:p>
      <w:pPr>
        <w:pStyle w:val="2"/>
        <w:keepNext w:val="0"/>
        <w:keepLines w:val="0"/>
        <w:pageBreakBefore w:val="0"/>
        <w:widowControl w:val="0"/>
        <w:numPr>
          <w:numId w:val="0"/>
        </w:numPr>
        <w:kinsoku/>
        <w:wordWrap/>
        <w:overflowPunct/>
        <w:topLinePunct w:val="0"/>
        <w:autoSpaceDE/>
        <w:autoSpaceDN/>
        <w:bidi w:val="0"/>
        <w:adjustRightInd/>
        <w:snapToGrid/>
        <w:spacing w:after="0" w:line="240" w:lineRule="auto"/>
        <w:ind w:firstLine="640" w:firstLineChars="200"/>
        <w:textAlignment w:val="auto"/>
        <w:rPr>
          <w:rFonts w:hint="eastAsia" w:ascii="仿宋" w:hAnsi="仿宋" w:eastAsia="仿宋"/>
          <w:b/>
          <w:color w:val="000000" w:themeColor="text1"/>
          <w:sz w:val="32"/>
          <w:szCs w:val="32"/>
          <w14:textFill>
            <w14:solidFill>
              <w14:schemeClr w14:val="tx1"/>
            </w14:solidFill>
          </w14:textFill>
        </w:rPr>
      </w:pPr>
      <w:r>
        <w:rPr>
          <w:rFonts w:hint="eastAsia" w:ascii="黑体" w:hAnsi="宋体" w:eastAsia="黑体" w:cs="黑体"/>
          <w:color w:val="000000" w:themeColor="text1"/>
          <w:kern w:val="0"/>
          <w:sz w:val="32"/>
          <w:szCs w:val="32"/>
          <w:lang w:val="en-US" w:eastAsia="zh-CN" w:bidi="ar"/>
          <w14:textFill>
            <w14:solidFill>
              <w14:schemeClr w14:val="tx1"/>
            </w14:solidFill>
          </w14:textFill>
        </w:rPr>
        <w:t>一、</w:t>
      </w:r>
      <w:r>
        <w:rPr>
          <w:rFonts w:hint="eastAsia" w:ascii="黑体" w:hAnsi="宋体" w:eastAsia="黑体" w:cs="黑体"/>
          <w:color w:val="000000" w:themeColor="text1"/>
          <w:kern w:val="0"/>
          <w:sz w:val="32"/>
          <w:szCs w:val="32"/>
          <w:lang w:bidi="ar"/>
          <w14:textFill>
            <w14:solidFill>
              <w14:schemeClr w14:val="tx1"/>
            </w14:solidFill>
          </w14:textFill>
        </w:rPr>
        <w:t>全面加强党的领导</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b/>
          <w:bCs/>
          <w:color w:val="000000" w:themeColor="text1"/>
          <w:sz w:val="32"/>
          <w:szCs w:val="32"/>
          <w14:textFill>
            <w14:solidFill>
              <w14:schemeClr w14:val="tx1"/>
            </w14:solidFill>
          </w14:textFill>
        </w:rPr>
        <w:t>1.扎实推进党的二十大精神走深走实。</w:t>
      </w:r>
      <w:r>
        <w:rPr>
          <w:rFonts w:hint="eastAsia" w:ascii="仿宋" w:hAnsi="仿宋" w:eastAsia="仿宋"/>
          <w:color w:val="000000" w:themeColor="text1"/>
          <w:sz w:val="32"/>
          <w:szCs w:val="32"/>
          <w14:textFill>
            <w14:solidFill>
              <w14:schemeClr w14:val="tx1"/>
            </w14:solidFill>
          </w14:textFill>
        </w:rPr>
        <w:t>将深入学习宣传贯彻党的二十大精神作为首要政治任务，</w:t>
      </w:r>
      <w:r>
        <w:rPr>
          <w:rFonts w:hint="eastAsia" w:ascii="仿宋" w:hAnsi="仿宋" w:eastAsia="仿宋"/>
          <w:color w:val="000000" w:themeColor="text1"/>
          <w:sz w:val="32"/>
          <w:szCs w:val="32"/>
          <w:lang w:val="en-US" w:eastAsia="zh-CN"/>
          <w14:textFill>
            <w14:solidFill>
              <w14:schemeClr w14:val="tx1"/>
            </w14:solidFill>
          </w14:textFill>
        </w:rPr>
        <w:t>继续</w:t>
      </w:r>
      <w:r>
        <w:rPr>
          <w:rFonts w:hint="eastAsia" w:ascii="仿宋" w:hAnsi="仿宋" w:eastAsia="仿宋"/>
          <w:color w:val="000000" w:themeColor="text1"/>
          <w:sz w:val="32"/>
          <w:szCs w:val="32"/>
          <w14:textFill>
            <w14:solidFill>
              <w14:schemeClr w14:val="tx1"/>
            </w14:solidFill>
          </w14:textFill>
        </w:rPr>
        <w:t>开展多形式、分层次、分类别、全覆盖的学习培训和宣传实践活动。全面推进习近平新时代中国特色社会主义思想和党的二十大精神进教材、进课堂、进头脑</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坚定不移以习近平新时代中国特色社会主义思想铸魂育人。引导全校干部加强党的创新理论武装，落实</w:t>
      </w:r>
      <w:r>
        <w:rPr>
          <w:rFonts w:hint="eastAsia" w:ascii="仿宋" w:hAnsi="仿宋" w:eastAsia="仿宋"/>
          <w:color w:val="000000" w:themeColor="text1"/>
          <w:sz w:val="32"/>
          <w:szCs w:val="32"/>
          <w:lang w:val="en-US" w:eastAsia="zh-CN"/>
          <w14:textFill>
            <w14:solidFill>
              <w14:schemeClr w14:val="tx1"/>
            </w14:solidFill>
          </w14:textFill>
        </w:rPr>
        <w:t>党委</w:t>
      </w:r>
      <w:r>
        <w:rPr>
          <w:rFonts w:hint="eastAsia" w:ascii="仿宋" w:hAnsi="仿宋" w:eastAsia="仿宋"/>
          <w:color w:val="000000" w:themeColor="text1"/>
          <w:sz w:val="32"/>
          <w:szCs w:val="32"/>
          <w14:textFill>
            <w14:solidFill>
              <w14:schemeClr w14:val="tx1"/>
            </w14:solidFill>
          </w14:textFill>
        </w:rPr>
        <w:t>理论中心组学习</w:t>
      </w:r>
      <w:r>
        <w:rPr>
          <w:rFonts w:hint="eastAsia" w:ascii="仿宋" w:hAnsi="仿宋" w:eastAsia="仿宋"/>
          <w:color w:val="000000" w:themeColor="text1"/>
          <w:sz w:val="32"/>
          <w:szCs w:val="32"/>
          <w:lang w:val="en-US" w:eastAsia="zh-CN"/>
          <w14:textFill>
            <w14:solidFill>
              <w14:schemeClr w14:val="tx1"/>
            </w14:solidFill>
          </w14:textFill>
        </w:rPr>
        <w:t>和各级党组织学习制度，组织</w:t>
      </w:r>
      <w:r>
        <w:rPr>
          <w:rFonts w:hint="eastAsia" w:ascii="仿宋" w:hAnsi="仿宋" w:eastAsia="仿宋"/>
          <w:color w:val="000000" w:themeColor="text1"/>
          <w:sz w:val="32"/>
          <w:szCs w:val="32"/>
          <w14:textFill>
            <w14:solidFill>
              <w14:schemeClr w14:val="tx1"/>
            </w14:solidFill>
          </w14:textFill>
        </w:rPr>
        <w:t>各级各类干部师生</w:t>
      </w:r>
      <w:r>
        <w:rPr>
          <w:rFonts w:hint="eastAsia" w:ascii="仿宋" w:hAnsi="仿宋" w:eastAsia="仿宋"/>
          <w:color w:val="000000" w:themeColor="text1"/>
          <w:sz w:val="32"/>
          <w:szCs w:val="32"/>
          <w:lang w:val="en-US" w:eastAsia="zh-CN"/>
          <w14:textFill>
            <w14:solidFill>
              <w14:schemeClr w14:val="tx1"/>
            </w14:solidFill>
          </w14:textFill>
        </w:rPr>
        <w:t>开展</w:t>
      </w:r>
      <w:r>
        <w:rPr>
          <w:rFonts w:hint="eastAsia" w:ascii="仿宋" w:hAnsi="仿宋" w:eastAsia="仿宋"/>
          <w:color w:val="000000" w:themeColor="text1"/>
          <w:sz w:val="32"/>
          <w:szCs w:val="32"/>
          <w14:textFill>
            <w14:solidFill>
              <w14:schemeClr w14:val="tx1"/>
            </w14:solidFill>
          </w14:textFill>
        </w:rPr>
        <w:t>专题学习</w:t>
      </w:r>
      <w:r>
        <w:rPr>
          <w:rFonts w:hint="eastAsia" w:ascii="仿宋" w:hAnsi="仿宋" w:eastAsia="仿宋"/>
          <w:color w:val="000000" w:themeColor="text1"/>
          <w:sz w:val="32"/>
          <w:szCs w:val="32"/>
          <w:lang w:val="en-US" w:eastAsia="zh-CN"/>
          <w14:textFill>
            <w14:solidFill>
              <w14:schemeClr w14:val="tx1"/>
            </w14:solidFill>
          </w14:textFill>
        </w:rPr>
        <w:t>和</w:t>
      </w:r>
      <w:r>
        <w:rPr>
          <w:rFonts w:hint="eastAsia" w:ascii="仿宋" w:hAnsi="仿宋" w:eastAsia="仿宋"/>
          <w:color w:val="000000" w:themeColor="text1"/>
          <w:sz w:val="32"/>
          <w:szCs w:val="32"/>
          <w14:textFill>
            <w14:solidFill>
              <w14:schemeClr w14:val="tx1"/>
            </w14:solidFill>
          </w14:textFill>
        </w:rPr>
        <w:t>集中学习，不断提升学习实效。</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b/>
          <w:bCs/>
          <w:color w:val="000000" w:themeColor="text1"/>
          <w:sz w:val="32"/>
          <w:szCs w:val="32"/>
          <w14:textFill>
            <w14:solidFill>
              <w14:schemeClr w14:val="tx1"/>
            </w14:solidFill>
          </w14:textFill>
        </w:rPr>
        <w:t>2.坚持不懈把党的政治建设引向深入。</w:t>
      </w:r>
      <w:r>
        <w:rPr>
          <w:rFonts w:hint="eastAsia" w:ascii="仿宋" w:hAnsi="仿宋" w:eastAsia="仿宋" w:cs="仿宋"/>
          <w:color w:val="000000" w:themeColor="text1"/>
          <w:sz w:val="32"/>
          <w:szCs w:val="32"/>
          <w:lang w:val="en-US" w:eastAsia="zh-CN"/>
          <w14:textFill>
            <w14:solidFill>
              <w14:schemeClr w14:val="tx1"/>
            </w14:solidFill>
          </w14:textFill>
        </w:rPr>
        <w:t>扎实开展好学习贯彻习近平新时代中国特色社会主义思想主题教育活动，</w:t>
      </w:r>
      <w:r>
        <w:rPr>
          <w:rFonts w:hint="eastAsia" w:ascii="仿宋" w:hAnsi="仿宋" w:eastAsia="仿宋" w:cs="仿宋"/>
          <w:color w:val="000000" w:themeColor="text1"/>
          <w:sz w:val="32"/>
          <w:szCs w:val="32"/>
          <w14:textFill>
            <w14:solidFill>
              <w14:schemeClr w14:val="tx1"/>
            </w14:solidFill>
          </w14:textFill>
        </w:rPr>
        <w:t>以实际行动和实际成效坚定拥护“两个确立”、坚决做到“两个维护”。将学习贯彻落实习近平总书记重要讲话重要指示作为政治要件，确保学</w:t>
      </w:r>
      <w:r>
        <w:rPr>
          <w:rFonts w:hint="eastAsia" w:ascii="仿宋" w:hAnsi="仿宋" w:eastAsia="仿宋" w:cs="仿宋"/>
          <w:color w:val="000000" w:themeColor="text1"/>
          <w:sz w:val="32"/>
          <w:szCs w:val="32"/>
          <w:lang w:val="en-US" w:eastAsia="zh-CN"/>
          <w14:textFill>
            <w14:solidFill>
              <w14:schemeClr w14:val="tx1"/>
            </w14:solidFill>
          </w14:textFill>
        </w:rPr>
        <w:t>院</w:t>
      </w:r>
      <w:r>
        <w:rPr>
          <w:rFonts w:hint="eastAsia" w:ascii="仿宋" w:hAnsi="仿宋" w:eastAsia="仿宋" w:cs="仿宋"/>
          <w:color w:val="000000" w:themeColor="text1"/>
          <w:sz w:val="32"/>
          <w:szCs w:val="32"/>
          <w14:textFill>
            <w14:solidFill>
              <w14:schemeClr w14:val="tx1"/>
            </w14:solidFill>
          </w14:textFill>
        </w:rPr>
        <w:t>各项工作始终沿着总书记指引方向前行。高质量贯彻党委领导下的校长负责制，切实加强党对</w:t>
      </w:r>
      <w:r>
        <w:rPr>
          <w:rFonts w:hint="eastAsia" w:ascii="仿宋" w:hAnsi="仿宋" w:eastAsia="仿宋" w:cs="仿宋"/>
          <w:color w:val="000000" w:themeColor="text1"/>
          <w:sz w:val="32"/>
          <w:szCs w:val="32"/>
          <w:lang w:val="en-US" w:eastAsia="zh-CN"/>
          <w14:textFill>
            <w14:solidFill>
              <w14:schemeClr w14:val="tx1"/>
            </w14:solidFill>
          </w14:textFill>
        </w:rPr>
        <w:t>学院</w:t>
      </w:r>
      <w:r>
        <w:rPr>
          <w:rFonts w:hint="eastAsia" w:ascii="仿宋" w:hAnsi="仿宋" w:eastAsia="仿宋" w:cs="仿宋"/>
          <w:color w:val="000000" w:themeColor="text1"/>
          <w:sz w:val="32"/>
          <w:szCs w:val="32"/>
          <w14:textFill>
            <w14:solidFill>
              <w14:schemeClr w14:val="tx1"/>
            </w14:solidFill>
          </w14:textFill>
        </w:rPr>
        <w:t>工作的领导，扎实推进重大决策部署落地落实，不断提高党委把方向、管大局、作决策、保落实的能力。</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b/>
          <w:bCs/>
          <w:color w:val="000000" w:themeColor="text1"/>
          <w:sz w:val="32"/>
          <w:szCs w:val="32"/>
          <w14:textFill>
            <w14:solidFill>
              <w14:schemeClr w14:val="tx1"/>
            </w14:solidFill>
          </w14:textFill>
        </w:rPr>
        <w:t>3.持续抓好</w:t>
      </w:r>
      <w:r>
        <w:rPr>
          <w:rFonts w:hint="eastAsia" w:ascii="仿宋" w:hAnsi="仿宋" w:eastAsia="仿宋"/>
          <w:b/>
          <w:bCs/>
          <w:color w:val="000000" w:themeColor="text1"/>
          <w:sz w:val="32"/>
          <w:szCs w:val="32"/>
          <w:lang w:val="en-US" w:eastAsia="zh-CN"/>
          <w14:textFill>
            <w14:solidFill>
              <w14:schemeClr w14:val="tx1"/>
            </w14:solidFill>
          </w14:textFill>
        </w:rPr>
        <w:t>学院</w:t>
      </w:r>
      <w:r>
        <w:rPr>
          <w:rFonts w:hint="eastAsia" w:ascii="仿宋" w:hAnsi="仿宋" w:eastAsia="仿宋"/>
          <w:b/>
          <w:bCs/>
          <w:color w:val="000000" w:themeColor="text1"/>
          <w:sz w:val="32"/>
          <w:szCs w:val="32"/>
          <w14:textFill>
            <w14:solidFill>
              <w14:schemeClr w14:val="tx1"/>
            </w14:solidFill>
          </w14:textFill>
        </w:rPr>
        <w:t>基层党组织建设。</w:t>
      </w:r>
      <w:r>
        <w:rPr>
          <w:rFonts w:hint="eastAsia" w:ascii="仿宋" w:hAnsi="仿宋" w:eastAsia="仿宋" w:cs="仿宋"/>
          <w:color w:val="000000" w:themeColor="text1"/>
          <w:sz w:val="32"/>
          <w:szCs w:val="32"/>
          <w14:textFill>
            <w14:solidFill>
              <w14:schemeClr w14:val="tx1"/>
            </w14:solidFill>
          </w14:textFill>
        </w:rPr>
        <w:t>深入贯彻《中国共产党普通学校基层组织工作条例》，深入推进基层党建和基层党组织书记述职评议等工作，推动党建和事业发展深度融合。定期开展基层党支部书记等党务工作者专题培训，提升基层党务干部工作能力和水平。注重在优秀青年教师和学生中发展党员</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持续</w:t>
      </w:r>
      <w:r>
        <w:rPr>
          <w:rFonts w:hint="eastAsia" w:ascii="仿宋" w:hAnsi="仿宋" w:eastAsia="仿宋" w:cs="仿宋"/>
          <w:color w:val="000000" w:themeColor="text1"/>
          <w:sz w:val="32"/>
          <w:szCs w:val="32"/>
          <w14:textFill>
            <w14:solidFill>
              <w14:schemeClr w14:val="tx1"/>
            </w14:solidFill>
          </w14:textFill>
        </w:rPr>
        <w:t>做好发展党员相关培训工作，提高“三会一课”质量和效果，提升党建活动吸引力和实效性。</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b/>
          <w:bCs/>
          <w:color w:val="000000" w:themeColor="text1"/>
          <w:sz w:val="32"/>
          <w:szCs w:val="32"/>
          <w14:textFill>
            <w14:solidFill>
              <w14:schemeClr w14:val="tx1"/>
            </w14:solidFill>
          </w14:textFill>
        </w:rPr>
        <w:t>4.牢牢掌握意识形态工作主动权。</w:t>
      </w:r>
      <w:r>
        <w:rPr>
          <w:rFonts w:hint="eastAsia" w:ascii="仿宋" w:hAnsi="仿宋" w:eastAsia="仿宋" w:cs="仿宋"/>
          <w:color w:val="000000" w:themeColor="text1"/>
          <w:sz w:val="32"/>
          <w:szCs w:val="32"/>
          <w14:textFill>
            <w14:solidFill>
              <w14:schemeClr w14:val="tx1"/>
            </w14:solidFill>
          </w14:textFill>
        </w:rPr>
        <w:t>以“时时放心不下”的责任感，守牢线上线下意识形态阵地，持续开展意识形态风险的定期排查和研判。牢牢把握网络意识形态工作领导权，严格落实意识形态工作责任制，健全和优化舆情监测、研判、报告等流程机制，加强网络舆情联合应对处置机制，拓展网络育人场所，充分发挥正面舆论引导和育人功能，巩固壮大主流思想舆论。</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b/>
          <w:bCs/>
          <w:color w:val="000000" w:themeColor="text1"/>
          <w:sz w:val="32"/>
          <w:szCs w:val="32"/>
          <w14:textFill>
            <w14:solidFill>
              <w14:schemeClr w14:val="tx1"/>
            </w14:solidFill>
          </w14:textFill>
        </w:rPr>
        <w:t>5.努力锻造高素质干部人才队伍。</w:t>
      </w:r>
      <w:r>
        <w:rPr>
          <w:rFonts w:hint="eastAsia" w:ascii="仿宋" w:hAnsi="仿宋" w:eastAsia="仿宋" w:cs="仿宋"/>
          <w:color w:val="000000" w:themeColor="text1"/>
          <w:sz w:val="32"/>
          <w:szCs w:val="32"/>
          <w14:textFill>
            <w14:solidFill>
              <w14:schemeClr w14:val="tx1"/>
            </w14:solidFill>
          </w14:textFill>
        </w:rPr>
        <w:t>大力推进干部队伍建设的民主化、科学化和规范化</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强化领导班子和处级干部教育培训</w:t>
      </w:r>
      <w:r>
        <w:rPr>
          <w:rFonts w:hint="eastAsia" w:ascii="仿宋" w:hAnsi="仿宋" w:eastAsia="仿宋" w:cs="仿宋"/>
          <w:color w:val="000000" w:themeColor="text1"/>
          <w:sz w:val="32"/>
          <w:szCs w:val="32"/>
          <w:lang w:val="en-US" w:eastAsia="zh-CN"/>
          <w14:textFill>
            <w14:solidFill>
              <w14:schemeClr w14:val="tx1"/>
            </w14:solidFill>
          </w14:textFill>
        </w:rPr>
        <w:t>工作</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着力</w:t>
      </w:r>
      <w:r>
        <w:rPr>
          <w:rFonts w:hint="eastAsia" w:ascii="仿宋" w:hAnsi="仿宋" w:eastAsia="仿宋" w:cs="仿宋"/>
          <w:color w:val="000000" w:themeColor="text1"/>
          <w:sz w:val="32"/>
          <w:szCs w:val="32"/>
          <w14:textFill>
            <w14:solidFill>
              <w14:schemeClr w14:val="tx1"/>
            </w14:solidFill>
          </w14:textFill>
        </w:rPr>
        <w:t>培养优秀年轻干部，</w:t>
      </w:r>
      <w:r>
        <w:rPr>
          <w:rFonts w:hint="eastAsia" w:ascii="仿宋" w:hAnsi="仿宋" w:eastAsia="仿宋" w:cs="仿宋"/>
          <w:color w:val="000000" w:themeColor="text1"/>
          <w:sz w:val="32"/>
          <w:szCs w:val="32"/>
          <w:lang w:val="en-US" w:eastAsia="zh-CN"/>
          <w14:textFill>
            <w14:solidFill>
              <w14:schemeClr w14:val="tx1"/>
            </w14:solidFill>
          </w14:textFill>
        </w:rPr>
        <w:t>完成首批科级干部选拔任用工作。</w:t>
      </w:r>
      <w:r>
        <w:rPr>
          <w:rFonts w:hint="eastAsia" w:ascii="仿宋" w:hAnsi="仿宋" w:eastAsia="仿宋" w:cs="仿宋"/>
          <w:color w:val="000000" w:themeColor="text1"/>
          <w:sz w:val="32"/>
          <w:szCs w:val="32"/>
          <w14:textFill>
            <w14:solidFill>
              <w14:schemeClr w14:val="tx1"/>
            </w14:solidFill>
          </w14:textFill>
        </w:rPr>
        <w:t>做实做深干部政治素质考察，加强领导班子和领导干部日常监督管理，强化干部全方位管理和经常性监督，树立正确用人导向和鲜明干事创业导向，激励干部担当作为</w:t>
      </w:r>
      <w:r>
        <w:rPr>
          <w:rFonts w:hint="eastAsia" w:ascii="仿宋" w:hAnsi="仿宋" w:eastAsia="仿宋" w:cs="仿宋"/>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b/>
          <w:bCs/>
          <w:color w:val="000000" w:themeColor="text1"/>
          <w:sz w:val="32"/>
          <w:szCs w:val="32"/>
          <w14:textFill>
            <w14:solidFill>
              <w14:schemeClr w14:val="tx1"/>
            </w14:solidFill>
          </w14:textFill>
        </w:rPr>
        <w:t>6.着力加强思政工作一体化建设。</w:t>
      </w:r>
      <w:r>
        <w:rPr>
          <w:rFonts w:hint="eastAsia" w:ascii="仿宋" w:hAnsi="仿宋" w:eastAsia="仿宋" w:cs="仿宋"/>
          <w:color w:val="000000" w:themeColor="text1"/>
          <w:sz w:val="32"/>
          <w:szCs w:val="32"/>
          <w14:textFill>
            <w14:solidFill>
              <w14:schemeClr w14:val="tx1"/>
            </w14:solidFill>
          </w14:textFill>
        </w:rPr>
        <w:t>深入推动思想政治工作体系目标任务落实</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配齐建强专职思政课教师和辅导员队伍，</w:t>
      </w:r>
      <w:r>
        <w:rPr>
          <w:rFonts w:hint="eastAsia" w:ascii="仿宋" w:hAnsi="仿宋" w:eastAsia="仿宋" w:cs="仿宋"/>
          <w:color w:val="000000" w:themeColor="text1"/>
          <w:sz w:val="32"/>
          <w:szCs w:val="32"/>
          <w:lang w:val="en-US" w:eastAsia="zh-CN"/>
          <w14:textFill>
            <w14:solidFill>
              <w14:schemeClr w14:val="tx1"/>
            </w14:solidFill>
          </w14:textFill>
        </w:rPr>
        <w:t>将党的二十大精神融入思政课4门主干课程中，</w:t>
      </w:r>
      <w:r>
        <w:rPr>
          <w:rFonts w:hint="eastAsia" w:ascii="仿宋" w:hAnsi="仿宋" w:eastAsia="仿宋" w:cs="仿宋"/>
          <w:color w:val="000000" w:themeColor="text1"/>
          <w:sz w:val="32"/>
          <w:szCs w:val="32"/>
          <w14:textFill>
            <w14:solidFill>
              <w14:schemeClr w14:val="tx1"/>
            </w14:solidFill>
          </w14:textFill>
        </w:rPr>
        <w:t>深入开展社会主义核心价值观宣传教育，深化爱国主义、集体主义、社会主义教育，</w:t>
      </w:r>
      <w:r>
        <w:rPr>
          <w:rFonts w:hint="eastAsia" w:ascii="仿宋" w:hAnsi="仿宋" w:eastAsia="仿宋" w:cs="仿宋"/>
          <w:color w:val="000000" w:themeColor="text1"/>
          <w:sz w:val="32"/>
          <w:szCs w:val="32"/>
          <w:lang w:val="en-US" w:eastAsia="zh-CN"/>
          <w14:textFill>
            <w14:solidFill>
              <w14:schemeClr w14:val="tx1"/>
            </w14:solidFill>
          </w14:textFill>
        </w:rPr>
        <w:t>系统开展党的创新理论教育。</w:t>
      </w:r>
      <w:r>
        <w:rPr>
          <w:rFonts w:hint="eastAsia" w:ascii="仿宋" w:hAnsi="仿宋" w:eastAsia="仿宋" w:cs="仿宋"/>
          <w:color w:val="000000" w:themeColor="text1"/>
          <w:sz w:val="32"/>
          <w:szCs w:val="32"/>
          <w14:textFill>
            <w14:solidFill>
              <w14:schemeClr w14:val="tx1"/>
            </w14:solidFill>
          </w14:textFill>
        </w:rPr>
        <w:t>持续强化政治理论学习和培训研修</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把培育和践行社会主义核心价值观融入教学、科研、管理、服务全过程，全面提升人才培养能力。</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b/>
          <w:bCs/>
          <w:color w:val="000000" w:themeColor="text1"/>
          <w:sz w:val="32"/>
          <w:szCs w:val="32"/>
          <w14:textFill>
            <w14:solidFill>
              <w14:schemeClr w14:val="tx1"/>
            </w14:solidFill>
          </w14:textFill>
        </w:rPr>
        <w:t>7.驰而不息推进全面从严治党。</w:t>
      </w:r>
      <w:r>
        <w:rPr>
          <w:rFonts w:hint="eastAsia" w:ascii="仿宋" w:hAnsi="仿宋" w:eastAsia="仿宋" w:cs="仿宋"/>
          <w:color w:val="000000" w:themeColor="text1"/>
          <w:sz w:val="32"/>
          <w:szCs w:val="32"/>
          <w14:textFill>
            <w14:solidFill>
              <w14:schemeClr w14:val="tx1"/>
            </w14:solidFill>
          </w14:textFill>
        </w:rPr>
        <w:t>坚持“党政同责”、“一岗双责”，压实全面从严治党主体责任和监督责任，严明政治纪律政治规矩，推动政治监督具体化、精准化、常态化，确保习近平总书记重要指示和党的二十大精神不折不扣落到实处。</w:t>
      </w:r>
      <w:r>
        <w:rPr>
          <w:rFonts w:hint="eastAsia" w:ascii="仿宋" w:hAnsi="仿宋" w:eastAsia="仿宋" w:cs="仿宋"/>
          <w:color w:val="000000" w:themeColor="text1"/>
          <w:sz w:val="32"/>
          <w:szCs w:val="32"/>
          <w:lang w:val="en-US" w:eastAsia="zh-CN"/>
          <w14:textFill>
            <w14:solidFill>
              <w14:schemeClr w14:val="tx1"/>
            </w14:solidFill>
          </w14:textFill>
        </w:rPr>
        <w:t>深入开展调查研究，</w:t>
      </w:r>
      <w:r>
        <w:rPr>
          <w:rFonts w:hint="eastAsia" w:ascii="仿宋" w:hAnsi="仿宋" w:eastAsia="仿宋" w:cs="仿宋"/>
          <w:color w:val="000000" w:themeColor="text1"/>
          <w:sz w:val="32"/>
          <w:szCs w:val="32"/>
          <w14:textFill>
            <w14:solidFill>
              <w14:schemeClr w14:val="tx1"/>
            </w14:solidFill>
          </w14:textFill>
        </w:rPr>
        <w:t>持续改进工作作风</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加强对</w:t>
      </w:r>
      <w:r>
        <w:rPr>
          <w:rFonts w:hint="eastAsia" w:ascii="仿宋" w:hAnsi="仿宋" w:eastAsia="仿宋" w:cs="仿宋"/>
          <w:color w:val="000000" w:themeColor="text1"/>
          <w:sz w:val="32"/>
          <w:szCs w:val="32"/>
          <w:lang w:val="en-US" w:eastAsia="zh-CN"/>
          <w14:textFill>
            <w14:solidFill>
              <w14:schemeClr w14:val="tx1"/>
            </w14:solidFill>
          </w14:textFill>
        </w:rPr>
        <w:t>院内</w:t>
      </w:r>
      <w:r>
        <w:rPr>
          <w:rFonts w:hint="eastAsia" w:ascii="仿宋" w:hAnsi="仿宋" w:eastAsia="仿宋" w:cs="仿宋"/>
          <w:color w:val="000000" w:themeColor="text1"/>
          <w:sz w:val="32"/>
          <w:szCs w:val="32"/>
          <w14:textFill>
            <w14:solidFill>
              <w14:schemeClr w14:val="tx1"/>
            </w14:solidFill>
          </w14:textFill>
        </w:rPr>
        <w:t>规章制度贯彻执行情况的监督检查和对重点领域廉政风险点的研判排查、防控监督。</w:t>
      </w:r>
      <w:r>
        <w:rPr>
          <w:rFonts w:hint="eastAsia" w:ascii="仿宋" w:hAnsi="仿宋" w:eastAsia="仿宋" w:cs="仿宋"/>
          <w:color w:val="000000" w:themeColor="text1"/>
          <w:sz w:val="32"/>
          <w:szCs w:val="32"/>
          <w:lang w:val="en-US" w:eastAsia="zh-CN"/>
          <w14:textFill>
            <w14:solidFill>
              <w14:schemeClr w14:val="tx1"/>
            </w14:solidFill>
          </w14:textFill>
        </w:rPr>
        <w:t>全面开展廉洁文化建设，</w:t>
      </w:r>
      <w:r>
        <w:rPr>
          <w:rFonts w:hint="eastAsia" w:ascii="仿宋" w:hAnsi="仿宋" w:eastAsia="仿宋" w:cs="仿宋"/>
          <w:color w:val="000000" w:themeColor="text1"/>
          <w:sz w:val="32"/>
          <w:szCs w:val="32"/>
          <w14:textFill>
            <w14:solidFill>
              <w14:schemeClr w14:val="tx1"/>
            </w14:solidFill>
          </w14:textFill>
        </w:rPr>
        <w:t>深化运用执纪监督“四种形态”，构建“不敢腐、不能腐、不想腐”的长效机制，营造党风正、校风清、学风好的校园生态。</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b/>
          <w:bCs/>
          <w:color w:val="000000" w:themeColor="text1"/>
          <w:sz w:val="32"/>
          <w:szCs w:val="32"/>
          <w:lang w:val="en-US" w:eastAsia="zh-CN"/>
          <w14:textFill>
            <w14:solidFill>
              <w14:schemeClr w14:val="tx1"/>
            </w14:solidFill>
          </w14:textFill>
        </w:rPr>
        <w:t>8</w:t>
      </w:r>
      <w:r>
        <w:rPr>
          <w:rFonts w:hint="eastAsia" w:ascii="仿宋" w:hAnsi="仿宋" w:eastAsia="仿宋"/>
          <w:b/>
          <w:bCs/>
          <w:color w:val="000000" w:themeColor="text1"/>
          <w:sz w:val="32"/>
          <w:szCs w:val="32"/>
          <w14:textFill>
            <w14:solidFill>
              <w14:schemeClr w14:val="tx1"/>
            </w14:solidFill>
          </w14:textFill>
        </w:rPr>
        <w:t>.不断开创统战和群团工作新局面。</w:t>
      </w:r>
      <w:r>
        <w:rPr>
          <w:rFonts w:hint="eastAsia" w:ascii="仿宋" w:hAnsi="仿宋" w:eastAsia="仿宋" w:cs="仿宋"/>
          <w:color w:val="000000" w:themeColor="text1"/>
          <w:sz w:val="32"/>
          <w:szCs w:val="32"/>
          <w14:textFill>
            <w14:solidFill>
              <w14:schemeClr w14:val="tx1"/>
            </w14:solidFill>
          </w14:textFill>
        </w:rPr>
        <w:t>持续健全大统战工作格局，持续发挥党外人士建言咨政作用，为学院事业发展助力奉献；建设学习型、服务型工会，加强教代会制度建设，促进教职工积极参与学校民主管理，开展丰富多彩的教职工活动，不断为教职工谋福利、做实事。深化共青团引领作用发挥，坚持党建带团建，提升学生社团组织实践育人作用。强化全</w:t>
      </w:r>
      <w:r>
        <w:rPr>
          <w:rFonts w:hint="eastAsia" w:ascii="仿宋" w:hAnsi="仿宋" w:eastAsia="仿宋" w:cs="仿宋"/>
          <w:color w:val="000000" w:themeColor="text1"/>
          <w:sz w:val="32"/>
          <w:szCs w:val="32"/>
          <w:lang w:val="en-US" w:eastAsia="zh-CN"/>
          <w14:textFill>
            <w14:solidFill>
              <w14:schemeClr w14:val="tx1"/>
            </w14:solidFill>
          </w14:textFill>
        </w:rPr>
        <w:t>院</w:t>
      </w:r>
      <w:r>
        <w:rPr>
          <w:rFonts w:hint="eastAsia" w:ascii="仿宋" w:hAnsi="仿宋" w:eastAsia="仿宋" w:cs="仿宋"/>
          <w:color w:val="000000" w:themeColor="text1"/>
          <w:sz w:val="32"/>
          <w:szCs w:val="32"/>
          <w14:textFill>
            <w14:solidFill>
              <w14:schemeClr w14:val="tx1"/>
            </w14:solidFill>
          </w14:textFill>
        </w:rPr>
        <w:t>美育劳育协同联动机制建设，发挥美育劳育主渠道、主阵地作用。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二、深化教育教学改革</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b/>
          <w:bCs/>
          <w:color w:val="000000" w:themeColor="text1"/>
          <w:sz w:val="32"/>
          <w:szCs w:val="32"/>
          <w14:textFill>
            <w14:solidFill>
              <w14:schemeClr w14:val="tx1"/>
            </w14:solidFill>
          </w14:textFill>
        </w:rPr>
        <w:t>9.</w:t>
      </w:r>
      <w:r>
        <w:rPr>
          <w:rFonts w:hint="eastAsia" w:ascii="仿宋" w:hAnsi="仿宋" w:eastAsia="仿宋"/>
          <w:b/>
          <w:bCs/>
          <w:color w:val="000000" w:themeColor="text1"/>
          <w:sz w:val="32"/>
          <w:szCs w:val="32"/>
          <w:lang w:val="en-US" w:eastAsia="zh-CN"/>
          <w14:textFill>
            <w14:solidFill>
              <w14:schemeClr w14:val="tx1"/>
            </w14:solidFill>
          </w14:textFill>
        </w:rPr>
        <w:t>持续优化学院专业布局</w:t>
      </w:r>
      <w:r>
        <w:rPr>
          <w:rFonts w:hint="eastAsia" w:ascii="仿宋" w:hAnsi="仿宋" w:eastAsia="仿宋"/>
          <w:b/>
          <w:bCs/>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主动</w:t>
      </w:r>
      <w:r>
        <w:rPr>
          <w:rFonts w:hint="eastAsia" w:ascii="仿宋" w:hAnsi="仿宋" w:eastAsia="仿宋" w:cs="仿宋"/>
          <w:color w:val="000000" w:themeColor="text1"/>
          <w:sz w:val="32"/>
          <w:szCs w:val="32"/>
          <w:lang w:val="en-US" w:eastAsia="zh-CN"/>
          <w14:textFill>
            <w14:solidFill>
              <w14:schemeClr w14:val="tx1"/>
            </w14:solidFill>
          </w14:textFill>
        </w:rPr>
        <w:t>对接</w:t>
      </w:r>
      <w:r>
        <w:rPr>
          <w:rFonts w:hint="eastAsia" w:ascii="仿宋" w:hAnsi="仿宋" w:eastAsia="仿宋" w:cs="仿宋"/>
          <w:color w:val="000000" w:themeColor="text1"/>
          <w:sz w:val="32"/>
          <w:szCs w:val="32"/>
          <w14:textFill>
            <w14:solidFill>
              <w14:schemeClr w14:val="tx1"/>
            </w14:solidFill>
          </w14:textFill>
        </w:rPr>
        <w:t>京津冀</w:t>
      </w:r>
      <w:r>
        <w:rPr>
          <w:rFonts w:hint="eastAsia" w:ascii="仿宋" w:hAnsi="仿宋" w:eastAsia="仿宋" w:cs="仿宋"/>
          <w:color w:val="000000" w:themeColor="text1"/>
          <w:sz w:val="32"/>
          <w:szCs w:val="32"/>
          <w:lang w:val="en-US" w:eastAsia="zh-CN"/>
          <w14:textFill>
            <w14:solidFill>
              <w14:schemeClr w14:val="tx1"/>
            </w14:solidFill>
          </w14:textFill>
        </w:rPr>
        <w:t>协同发展产业规划</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认真</w:t>
      </w:r>
      <w:r>
        <w:rPr>
          <w:rFonts w:hint="eastAsia" w:ascii="仿宋" w:hAnsi="仿宋" w:eastAsia="仿宋" w:cs="仿宋"/>
          <w:color w:val="000000" w:themeColor="text1"/>
          <w:spacing w:val="0"/>
          <w:kern w:val="0"/>
          <w:sz w:val="32"/>
          <w:szCs w:val="32"/>
          <w:u w:val="none"/>
          <w:lang w:val="en-US" w:eastAsia="zh-CN"/>
          <w14:textFill>
            <w14:solidFill>
              <w14:schemeClr w14:val="tx1"/>
            </w14:solidFill>
          </w14:textFill>
        </w:rPr>
        <w:t>研究北京市非首都功能疏解清单，主动对接廊坊市承接的疏解项目和自身产业发展规划，</w:t>
      </w:r>
      <w:r>
        <w:rPr>
          <w:rFonts w:hint="eastAsia" w:ascii="仿宋" w:hAnsi="仿宋" w:eastAsia="仿宋" w:cs="仿宋"/>
          <w:color w:val="000000" w:themeColor="text1"/>
          <w:sz w:val="32"/>
          <w:szCs w:val="32"/>
          <w14:textFill>
            <w14:solidFill>
              <w14:schemeClr w14:val="tx1"/>
            </w14:solidFill>
          </w14:textFill>
        </w:rPr>
        <w:t>聚焦现代商贸物流</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跨境电商</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健康养老等重点行业</w:t>
      </w:r>
      <w:r>
        <w:rPr>
          <w:rFonts w:hint="eastAsia" w:ascii="仿宋" w:hAnsi="仿宋" w:eastAsia="仿宋" w:cs="仿宋"/>
          <w:color w:val="000000" w:themeColor="text1"/>
          <w:sz w:val="32"/>
          <w:szCs w:val="32"/>
          <w14:textFill>
            <w14:solidFill>
              <w14:schemeClr w14:val="tx1"/>
            </w14:solidFill>
          </w14:textFill>
        </w:rPr>
        <w:t>产业新赛道</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优化专业布局</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构建适应产业发展、符合学院实际的专业群</w:t>
      </w:r>
      <w:r>
        <w:rPr>
          <w:rFonts w:hint="eastAsia" w:ascii="仿宋" w:hAnsi="仿宋" w:eastAsia="仿宋" w:cs="仿宋"/>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b/>
          <w:bCs/>
          <w:color w:val="000000" w:themeColor="text1"/>
          <w:sz w:val="32"/>
          <w:szCs w:val="32"/>
          <w14:textFill>
            <w14:solidFill>
              <w14:schemeClr w14:val="tx1"/>
            </w14:solidFill>
          </w14:textFill>
        </w:rPr>
        <w:t>10.加大课程</w:t>
      </w:r>
      <w:r>
        <w:rPr>
          <w:rFonts w:hint="eastAsia" w:ascii="仿宋" w:hAnsi="仿宋" w:eastAsia="仿宋"/>
          <w:b/>
          <w:bCs/>
          <w:color w:val="000000" w:themeColor="text1"/>
          <w:sz w:val="32"/>
          <w:szCs w:val="32"/>
          <w:lang w:val="en-US" w:eastAsia="zh-CN"/>
          <w14:textFill>
            <w14:solidFill>
              <w14:schemeClr w14:val="tx1"/>
            </w14:solidFill>
          </w14:textFill>
        </w:rPr>
        <w:t>体系</w:t>
      </w:r>
      <w:r>
        <w:rPr>
          <w:rFonts w:hint="eastAsia" w:ascii="仿宋" w:hAnsi="仿宋" w:eastAsia="仿宋"/>
          <w:b/>
          <w:bCs/>
          <w:color w:val="000000" w:themeColor="text1"/>
          <w:sz w:val="32"/>
          <w:szCs w:val="32"/>
          <w14:textFill>
            <w14:solidFill>
              <w14:schemeClr w14:val="tx1"/>
            </w14:solidFill>
          </w14:textFill>
        </w:rPr>
        <w:t>建设力度</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修订《关于制定专业人才培养方案的指导意见》，建立健全行业企业、第三方评价机构等多方参与的专业人才培养方案动态调整机制。积极</w:t>
      </w:r>
      <w:r>
        <w:rPr>
          <w:rFonts w:hint="eastAsia" w:ascii="仿宋" w:hAnsi="仿宋" w:eastAsia="仿宋" w:cs="仿宋"/>
          <w:color w:val="000000" w:themeColor="text1"/>
          <w:sz w:val="32"/>
          <w:szCs w:val="32"/>
          <w14:textFill>
            <w14:solidFill>
              <w14:schemeClr w14:val="tx1"/>
            </w14:solidFill>
          </w14:textFill>
        </w:rPr>
        <w:t>与校企合作企业共同开发课程，建立突出职业能力培养的课程标准，着力构建以职业能力为核心的课程体系，充分体现职业岗位的能力要求，使课程体系更加趋于科学合理。</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b/>
          <w:bCs/>
          <w:color w:val="000000" w:themeColor="text1"/>
          <w:sz w:val="32"/>
          <w:szCs w:val="32"/>
          <w14:textFill>
            <w14:solidFill>
              <w14:schemeClr w14:val="tx1"/>
            </w14:solidFill>
          </w14:textFill>
        </w:rPr>
        <w:t>11.开展院级精品课建设。</w:t>
      </w:r>
      <w:r>
        <w:rPr>
          <w:rFonts w:hint="eastAsia" w:ascii="仿宋" w:hAnsi="仿宋" w:eastAsia="仿宋" w:cs="仿宋"/>
          <w:color w:val="000000" w:themeColor="text1"/>
          <w:sz w:val="32"/>
          <w:szCs w:val="32"/>
          <w14:textFill>
            <w14:solidFill>
              <w14:schemeClr w14:val="tx1"/>
            </w14:solidFill>
          </w14:textFill>
        </w:rPr>
        <w:t>为加快专业建设步伐，促进优质资源共享，</w:t>
      </w:r>
      <w:r>
        <w:rPr>
          <w:rFonts w:hint="eastAsia" w:ascii="仿宋" w:hAnsi="仿宋" w:eastAsia="仿宋" w:cs="仿宋"/>
          <w:color w:val="000000" w:themeColor="text1"/>
          <w:sz w:val="32"/>
          <w:szCs w:val="32"/>
          <w:lang w:val="en-US" w:eastAsia="zh-CN"/>
          <w14:textFill>
            <w14:solidFill>
              <w14:schemeClr w14:val="tx1"/>
            </w14:solidFill>
          </w14:textFill>
        </w:rPr>
        <w:t>全</w:t>
      </w:r>
      <w:r>
        <w:rPr>
          <w:rFonts w:hint="eastAsia" w:ascii="仿宋" w:hAnsi="仿宋" w:eastAsia="仿宋" w:cs="仿宋"/>
          <w:color w:val="000000" w:themeColor="text1"/>
          <w:sz w:val="32"/>
          <w:szCs w:val="32"/>
          <w14:textFill>
            <w14:solidFill>
              <w14:schemeClr w14:val="tx1"/>
            </w14:solidFill>
          </w14:textFill>
        </w:rPr>
        <w:t>年拟立项院级精品在线开放课程15项，充分发挥优秀教师的传帮带作和新教师敢想敢干的精神，积极探索开展符合时代要求的精品课建设工作，以课程建设切实推进专业建设，同时辐射带动其他课程进行三教改革和专业建设工作。</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b/>
          <w:bCs/>
          <w:color w:val="000000" w:themeColor="text1"/>
          <w:sz w:val="32"/>
          <w:szCs w:val="32"/>
          <w14:textFill>
            <w14:solidFill>
              <w14:schemeClr w14:val="tx1"/>
            </w14:solidFill>
          </w14:textFill>
        </w:rPr>
        <w:t>12.</w:t>
      </w:r>
      <w:r>
        <w:rPr>
          <w:rFonts w:hint="eastAsia" w:ascii="仿宋" w:hAnsi="仿宋" w:eastAsia="仿宋"/>
          <w:b/>
          <w:bCs/>
          <w:color w:val="000000" w:themeColor="text1"/>
          <w:sz w:val="32"/>
          <w:szCs w:val="32"/>
          <w:lang w:val="en-US" w:eastAsia="zh-CN"/>
          <w14:textFill>
            <w14:solidFill>
              <w14:schemeClr w14:val="tx1"/>
            </w14:solidFill>
          </w14:textFill>
        </w:rPr>
        <w:t>推进教育数字化工程。</w:t>
      </w:r>
      <w:r>
        <w:rPr>
          <w:rFonts w:hint="eastAsia" w:ascii="仿宋" w:hAnsi="仿宋" w:eastAsia="仿宋" w:cs="仿宋"/>
          <w:color w:val="000000" w:themeColor="text1"/>
          <w:sz w:val="32"/>
          <w:szCs w:val="32"/>
          <w:lang w:val="en-US" w:eastAsia="zh-CN"/>
          <w14:textFill>
            <w14:solidFill>
              <w14:schemeClr w14:val="tx1"/>
            </w14:solidFill>
          </w14:textFill>
        </w:rPr>
        <w:t>努力提升教学管理工作的信息化水平</w:t>
      </w:r>
      <w:r>
        <w:rPr>
          <w:rFonts w:hint="eastAsia" w:ascii="仿宋" w:hAnsi="仿宋" w:eastAsia="仿宋"/>
          <w:b/>
          <w:bCs/>
          <w:color w:val="000000" w:themeColor="text1"/>
          <w:sz w:val="32"/>
          <w:szCs w:val="32"/>
          <w:lang w:val="en-US"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加大课程建设及资源库建设的力度，为重点专业及专业群的发展奠定基础。深化院、系、专业、课程团队四方联动，2023年申报数字资源建设项目不少于15项，获奖率实现零的突破。持续推进与北京财贸职业学院教学交流，用好北京财贸职业学院优质数字化教学资源。</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b/>
          <w:bCs/>
          <w:color w:val="000000" w:themeColor="text1"/>
          <w:sz w:val="32"/>
          <w:szCs w:val="32"/>
          <w14:textFill>
            <w14:solidFill>
              <w14:schemeClr w14:val="tx1"/>
            </w14:solidFill>
          </w14:textFill>
        </w:rPr>
        <w:t>13.继续深耕产教融合。</w:t>
      </w:r>
      <w:r>
        <w:rPr>
          <w:rFonts w:hint="eastAsia" w:ascii="仿宋" w:hAnsi="仿宋" w:eastAsia="仿宋" w:cs="仿宋"/>
          <w:color w:val="000000" w:themeColor="text1"/>
          <w:sz w:val="32"/>
          <w:szCs w:val="32"/>
          <w:lang w:val="en-US" w:eastAsia="zh-CN"/>
          <w14:textFill>
            <w14:solidFill>
              <w14:schemeClr w14:val="tx1"/>
            </w14:solidFill>
          </w14:textFill>
        </w:rPr>
        <w:t>把“校企合作、工学结合”作为工作中的逻辑思维主线，在人才培养方案制定、双师素质教师培育、就业创业等方面与企业深化合作，积极开展现代学徒制合作，实现校企双主体育人。积极关注京津冀国家技术创新中心燕郊中心建设进度。将学院科研重点放在与合作企业的应用技术开发、科技成果转化、技术服务咨询等方面。</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b/>
          <w:bCs/>
          <w:color w:val="000000" w:themeColor="text1"/>
          <w:sz w:val="32"/>
          <w:szCs w:val="32"/>
          <w14:textFill>
            <w14:solidFill>
              <w14:schemeClr w14:val="tx1"/>
            </w14:solidFill>
          </w14:textFill>
        </w:rPr>
        <w:t>14.加强教师队伍建设</w:t>
      </w:r>
      <w:r>
        <w:rPr>
          <w:rFonts w:hint="eastAsia" w:ascii="仿宋" w:hAnsi="仿宋" w:eastAsia="仿宋" w:cs="仿宋"/>
          <w:color w:val="000000" w:themeColor="text1"/>
          <w:sz w:val="32"/>
          <w:szCs w:val="32"/>
          <w14:textFill>
            <w14:solidFill>
              <w14:schemeClr w14:val="tx1"/>
            </w14:solidFill>
          </w14:textFill>
        </w:rPr>
        <w:t>。坚持把师德教育摆在突出位置，</w:t>
      </w:r>
      <w:r>
        <w:rPr>
          <w:rFonts w:hint="eastAsia" w:ascii="仿宋" w:hAnsi="仿宋" w:eastAsia="仿宋" w:cs="仿宋"/>
          <w:color w:val="000000" w:themeColor="text1"/>
          <w:sz w:val="32"/>
          <w:szCs w:val="32"/>
          <w:lang w:val="en-US" w:eastAsia="zh-CN"/>
          <w14:textFill>
            <w14:solidFill>
              <w14:schemeClr w14:val="tx1"/>
            </w14:solidFill>
          </w14:textFill>
        </w:rPr>
        <w:t>强化</w:t>
      </w:r>
      <w:r>
        <w:rPr>
          <w:rFonts w:hint="eastAsia" w:ascii="仿宋" w:hAnsi="仿宋" w:eastAsia="仿宋" w:cs="仿宋"/>
          <w:color w:val="000000" w:themeColor="text1"/>
          <w:sz w:val="32"/>
          <w:szCs w:val="32"/>
          <w14:textFill>
            <w14:solidFill>
              <w14:schemeClr w14:val="tx1"/>
            </w14:solidFill>
          </w14:textFill>
        </w:rPr>
        <w:t>教师的实践教学能力和双师素质建设，瞄准国培和国内“双高”高职院校的培训机会，最大限度为一线老师创造和提供线上线下学习机会，提高专业能力、教学水平。</w:t>
      </w:r>
      <w:r>
        <w:rPr>
          <w:rFonts w:hint="eastAsia" w:ascii="仿宋" w:hAnsi="仿宋" w:eastAsia="仿宋" w:cs="仿宋"/>
          <w:color w:val="000000" w:themeColor="text1"/>
          <w:sz w:val="32"/>
          <w:szCs w:val="32"/>
          <w:lang w:val="en-US" w:eastAsia="zh-CN"/>
          <w14:textFill>
            <w14:solidFill>
              <w14:schemeClr w14:val="tx1"/>
            </w14:solidFill>
          </w14:textFill>
        </w:rPr>
        <w:t>组织省、院级与教师教学业务相关赛项，如微课赛、教学设计赛、青年教师赛、</w:t>
      </w:r>
      <w:r>
        <w:rPr>
          <w:rFonts w:hint="eastAsia" w:ascii="仿宋" w:hAnsi="仿宋" w:eastAsia="仿宋" w:cs="仿宋"/>
          <w:color w:val="000000" w:themeColor="text1"/>
          <w:sz w:val="32"/>
          <w:szCs w:val="32"/>
          <w14:textFill>
            <w14:solidFill>
              <w14:schemeClr w14:val="tx1"/>
            </w14:solidFill>
          </w14:textFill>
        </w:rPr>
        <w:t>教学能力大赛</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以赛促建，提升教师业务水平，以院赛为基础推荐省赛选手。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三、全面做好学生工作</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b/>
          <w:bCs/>
          <w:color w:val="000000" w:themeColor="text1"/>
          <w:sz w:val="32"/>
          <w:szCs w:val="32"/>
          <w14:textFill>
            <w14:solidFill>
              <w14:schemeClr w14:val="tx1"/>
            </w14:solidFill>
          </w14:textFill>
        </w:rPr>
        <w:t>15．全力做好招生工作。</w:t>
      </w:r>
      <w:r>
        <w:rPr>
          <w:rFonts w:hint="eastAsia" w:ascii="仿宋" w:hAnsi="仿宋" w:eastAsia="仿宋" w:cs="仿宋"/>
          <w:color w:val="000000" w:themeColor="text1"/>
          <w:sz w:val="32"/>
          <w:szCs w:val="32"/>
          <w:lang w:val="en-US" w:eastAsia="zh-CN"/>
          <w14:textFill>
            <w14:solidFill>
              <w14:schemeClr w14:val="tx1"/>
            </w14:solidFill>
          </w14:textFill>
        </w:rPr>
        <w:t>全力做好2023年高职单招、普招宣传工作，积极与各市县高中、职教中心及校企合作单位加强联系，推动3+2签约单位联合办学工作进度，建立稳固生源基地。完成网上录取、录取通知书邮寄、数据统计、迎新安排等日常工作。争取2023年招生人数达到2000人以上。</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b/>
          <w:bCs/>
          <w:color w:val="000000" w:themeColor="text1"/>
          <w:sz w:val="32"/>
          <w:szCs w:val="32"/>
          <w14:textFill>
            <w14:solidFill>
              <w14:schemeClr w14:val="tx1"/>
            </w14:solidFill>
          </w14:textFill>
        </w:rPr>
        <w:t>16.高质完成就业创业。</w:t>
      </w:r>
      <w:r>
        <w:rPr>
          <w:rFonts w:hint="eastAsia" w:ascii="仿宋" w:hAnsi="仿宋" w:eastAsia="仿宋" w:cs="仿宋"/>
          <w:color w:val="000000" w:themeColor="text1"/>
          <w:sz w:val="32"/>
          <w:szCs w:val="32"/>
          <w:lang w:val="en-US" w:eastAsia="zh-CN"/>
          <w14:textFill>
            <w14:solidFill>
              <w14:schemeClr w14:val="tx1"/>
            </w14:solidFill>
          </w14:textFill>
        </w:rPr>
        <w:t>继续开展就业指导课程，定期举办招聘会，开展多种就业创业政策宣传、做好优秀毕业生跟踪宣传，努力打造学院就业品牌，实现2023届毕业生一次性就业率和就业满意度双提高。积极推动大学生应征入伍工作，确保征兵任务圆满完成。</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b/>
          <w:bCs/>
          <w:color w:val="000000" w:themeColor="text1"/>
          <w:sz w:val="32"/>
          <w:szCs w:val="32"/>
          <w14:textFill>
            <w14:solidFill>
              <w14:schemeClr w14:val="tx1"/>
            </w14:solidFill>
          </w14:textFill>
        </w:rPr>
        <w:t>17.强化学生管理服务</w:t>
      </w:r>
      <w:r>
        <w:rPr>
          <w:rFonts w:hint="eastAsia" w:ascii="仿宋" w:hAnsi="仿宋" w:eastAsia="仿宋" w:cs="仿宋"/>
          <w:color w:val="000000" w:themeColor="text1"/>
          <w:sz w:val="32"/>
          <w:szCs w:val="32"/>
          <w14:textFill>
            <w14:solidFill>
              <w14:schemeClr w14:val="tx1"/>
            </w14:solidFill>
          </w14:textFill>
        </w:rPr>
        <w:t>。坚持“以服务学生为中心”思路，构建合理学生管理工作机制，切实提升学生教育工作水平。持续深入实施劳动教育，广泛开展体育美育实践活动。加强学工队伍建设，健全辅导员、班主任、专业教师协同育人机制。积极开展学生心理普查和危机干预活动，做好科学识别、实时预警、专业咨询和妥善应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四、规范综合管理服务</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default"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b/>
          <w:bCs/>
          <w:color w:val="000000" w:themeColor="text1"/>
          <w:sz w:val="32"/>
          <w:szCs w:val="32"/>
          <w14:textFill>
            <w14:solidFill>
              <w14:schemeClr w14:val="tx1"/>
            </w14:solidFill>
          </w14:textFill>
        </w:rPr>
        <w:t>18.</w:t>
      </w:r>
      <w:r>
        <w:rPr>
          <w:rFonts w:hint="eastAsia" w:ascii="仿宋" w:hAnsi="仿宋" w:eastAsia="仿宋"/>
          <w:b/>
          <w:bCs/>
          <w:color w:val="000000" w:themeColor="text1"/>
          <w:sz w:val="32"/>
          <w:szCs w:val="32"/>
          <w:lang w:val="en-US" w:eastAsia="zh-CN"/>
          <w14:textFill>
            <w14:solidFill>
              <w14:schemeClr w14:val="tx1"/>
            </w14:solidFill>
          </w14:textFill>
        </w:rPr>
        <w:t>持续规范行政管理。</w:t>
      </w:r>
      <w:r>
        <w:rPr>
          <w:rFonts w:hint="eastAsia" w:ascii="仿宋" w:hAnsi="仿宋" w:eastAsia="仿宋" w:cs="仿宋"/>
          <w:color w:val="000000" w:themeColor="text1"/>
          <w:sz w:val="32"/>
          <w:szCs w:val="32"/>
          <w14:textFill>
            <w14:solidFill>
              <w14:schemeClr w14:val="tx1"/>
            </w14:solidFill>
          </w14:textFill>
        </w:rPr>
        <w:t>严格执行民主集中制和</w:t>
      </w:r>
      <w:r>
        <w:rPr>
          <w:rFonts w:hint="eastAsia" w:ascii="仿宋" w:hAnsi="仿宋" w:eastAsia="仿宋" w:cs="仿宋"/>
          <w:color w:val="000000" w:themeColor="text1"/>
          <w:sz w:val="32"/>
          <w:szCs w:val="32"/>
          <w:lang w:val="en-US" w:eastAsia="zh-CN"/>
          <w14:textFill>
            <w14:solidFill>
              <w14:schemeClr w14:val="tx1"/>
            </w14:solidFill>
          </w14:textFill>
        </w:rPr>
        <w:t>三重一大集体决策等制度</w:t>
      </w:r>
      <w:r>
        <w:rPr>
          <w:rFonts w:hint="eastAsia" w:ascii="仿宋" w:hAnsi="仿宋" w:eastAsia="仿宋" w:cs="仿宋"/>
          <w:color w:val="000000" w:themeColor="text1"/>
          <w:sz w:val="32"/>
          <w:szCs w:val="32"/>
          <w14:textFill>
            <w14:solidFill>
              <w14:schemeClr w14:val="tx1"/>
            </w14:solidFill>
          </w14:textFill>
        </w:rPr>
        <w:t>，规范</w:t>
      </w:r>
      <w:r>
        <w:rPr>
          <w:rFonts w:hint="eastAsia" w:ascii="仿宋" w:hAnsi="仿宋" w:eastAsia="仿宋" w:cs="仿宋"/>
          <w:color w:val="000000" w:themeColor="text1"/>
          <w:sz w:val="32"/>
          <w:szCs w:val="32"/>
          <w:lang w:val="en-US" w:eastAsia="zh-CN"/>
          <w14:textFill>
            <w14:solidFill>
              <w14:schemeClr w14:val="tx1"/>
            </w14:solidFill>
          </w14:textFill>
        </w:rPr>
        <w:t>组织好党委会和院长办公会。积极推进校园文化提升工程项目进度，全面梳理修订学院制度汇编，推动学院保密工作、档案工作提档升级，督促院党委各项重要安排部署落到实处。</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b/>
          <w:bCs/>
          <w:color w:val="000000" w:themeColor="text1"/>
          <w:sz w:val="32"/>
          <w:szCs w:val="32"/>
          <w14:textFill>
            <w14:solidFill>
              <w14:schemeClr w14:val="tx1"/>
            </w14:solidFill>
          </w14:textFill>
        </w:rPr>
      </w:pPr>
      <w:r>
        <w:rPr>
          <w:rFonts w:hint="eastAsia" w:ascii="仿宋" w:hAnsi="仿宋" w:eastAsia="仿宋"/>
          <w:b/>
          <w:bCs/>
          <w:color w:val="000000" w:themeColor="text1"/>
          <w:sz w:val="32"/>
          <w:szCs w:val="32"/>
          <w14:textFill>
            <w14:solidFill>
              <w14:schemeClr w14:val="tx1"/>
            </w14:solidFill>
          </w14:textFill>
        </w:rPr>
        <w:t>19.继续完善人事工作。</w:t>
      </w:r>
      <w:r>
        <w:rPr>
          <w:rFonts w:hint="eastAsia" w:ascii="仿宋" w:hAnsi="仿宋" w:eastAsia="仿宋" w:cs="仿宋"/>
          <w:color w:val="000000" w:themeColor="text1"/>
          <w:sz w:val="32"/>
          <w:szCs w:val="32"/>
          <w:highlight w:val="none"/>
          <w:lang w:val="en-US" w:eastAsia="zh-CN"/>
          <w14:textFill>
            <w14:solidFill>
              <w14:schemeClr w14:val="tx1"/>
            </w14:solidFill>
          </w14:textFill>
        </w:rPr>
        <w:t>完成2022年专任教师和辅导员选（招）聘工作收尾，做好新入职教师等培训工作。积极稳妥做好学院职称评、聘工作。完善学院奖励性绩效分配方案各项细则，认真落实好有关绩效管理工作，</w:t>
      </w:r>
      <w:r>
        <w:rPr>
          <w:rFonts w:hint="eastAsia" w:ascii="仿宋" w:hAnsi="仿宋" w:eastAsia="仿宋" w:cs="仿宋"/>
          <w:color w:val="000000" w:themeColor="text1"/>
          <w:sz w:val="32"/>
          <w:szCs w:val="32"/>
          <w14:textFill>
            <w14:solidFill>
              <w14:schemeClr w14:val="tx1"/>
            </w14:solidFill>
          </w14:textFill>
        </w:rPr>
        <w:t>充分调动广大教师的积极性和创造性，促进高素质专业化创新型师资队伍的形成。</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b/>
          <w:bCs/>
          <w:color w:val="000000" w:themeColor="text1"/>
          <w:sz w:val="32"/>
          <w:szCs w:val="32"/>
          <w14:textFill>
            <w14:solidFill>
              <w14:schemeClr w14:val="tx1"/>
            </w14:solidFill>
          </w14:textFill>
        </w:rPr>
        <w:t>20.规范财务管理工作。</w:t>
      </w:r>
      <w:r>
        <w:rPr>
          <w:rFonts w:hint="eastAsia" w:ascii="仿宋" w:hAnsi="仿宋" w:eastAsia="仿宋" w:cs="仿宋"/>
          <w:color w:val="000000" w:themeColor="text1"/>
          <w:sz w:val="32"/>
          <w:szCs w:val="32"/>
          <w14:textFill>
            <w14:solidFill>
              <w14:schemeClr w14:val="tx1"/>
            </w14:solidFill>
          </w14:textFill>
        </w:rPr>
        <w:t>进一步加强财务管理制度建设，理顺业务流程，提高财务服务质量。遵循“二上二下”模式完成2024年预算编制工作。完成2023年决算编报及财务报告分析。完成学院党风廉政建设责任制的工作内容，严格执行“收支两条线”管理规定，实行“阳光收费”。完成2022年政府财务报告编制工作。完成第三次内部控制制度修订及风险评估工作。开展固定资产清查（抽查）工作。</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color w:val="000000" w:themeColor="text1"/>
          <w14:textFill>
            <w14:solidFill>
              <w14:schemeClr w14:val="tx1"/>
            </w14:solidFill>
          </w14:textFill>
        </w:rPr>
      </w:pPr>
      <w:r>
        <w:rPr>
          <w:rFonts w:hint="eastAsia" w:ascii="仿宋" w:hAnsi="仿宋" w:eastAsia="仿宋"/>
          <w:b/>
          <w:bCs/>
          <w:color w:val="000000" w:themeColor="text1"/>
          <w:sz w:val="32"/>
          <w:szCs w:val="32"/>
          <w14:textFill>
            <w14:solidFill>
              <w14:schemeClr w14:val="tx1"/>
            </w14:solidFill>
          </w14:textFill>
        </w:rPr>
        <w:t>21.</w:t>
      </w:r>
      <w:r>
        <w:rPr>
          <w:rFonts w:hint="eastAsia" w:ascii="仿宋" w:hAnsi="仿宋" w:eastAsia="仿宋"/>
          <w:b/>
          <w:bCs/>
          <w:color w:val="000000" w:themeColor="text1"/>
          <w:sz w:val="32"/>
          <w:szCs w:val="32"/>
          <w:lang w:val="en-US" w:eastAsia="zh-CN"/>
          <w14:textFill>
            <w14:solidFill>
              <w14:schemeClr w14:val="tx1"/>
            </w14:solidFill>
          </w14:textFill>
        </w:rPr>
        <w:t>全力打造书香校园</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继续开展新书采购工作，进一步</w:t>
      </w:r>
      <w:r>
        <w:rPr>
          <w:rFonts w:hint="eastAsia" w:ascii="仿宋" w:hAnsi="仿宋" w:eastAsia="仿宋" w:cs="仿宋"/>
          <w:color w:val="000000" w:themeColor="text1"/>
          <w:sz w:val="32"/>
          <w:szCs w:val="32"/>
          <w14:textFill>
            <w14:solidFill>
              <w14:schemeClr w14:val="tx1"/>
            </w14:solidFill>
          </w14:textFill>
        </w:rPr>
        <w:t>馆藏资源，优化馆藏资源结构</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开展</w:t>
      </w:r>
      <w:r>
        <w:rPr>
          <w:rFonts w:hint="eastAsia" w:ascii="仿宋" w:hAnsi="仿宋" w:eastAsia="仿宋" w:cs="仿宋"/>
          <w:color w:val="000000" w:themeColor="text1"/>
          <w:sz w:val="32"/>
          <w:szCs w:val="32"/>
          <w14:textFill>
            <w14:solidFill>
              <w14:schemeClr w14:val="tx1"/>
            </w14:solidFill>
          </w14:textFill>
        </w:rPr>
        <w:t>世界读书日系列活动</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举办主题书刊展、视频读书打卡、红色主题读书沙龙、红色影视展映等读者活动</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吸引更多的读者走进图书馆</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提升服务效能。</w:t>
      </w:r>
      <w:r>
        <w:rPr>
          <w:rFonts w:hint="eastAsia" w:ascii="仿宋" w:hAnsi="仿宋" w:eastAsia="仿宋" w:cs="仿宋"/>
          <w:color w:val="000000" w:themeColor="text1"/>
          <w:sz w:val="32"/>
          <w:szCs w:val="32"/>
          <w:lang w:val="en-US" w:eastAsia="zh-CN"/>
          <w14:textFill>
            <w14:solidFill>
              <w14:schemeClr w14:val="tx1"/>
            </w14:solidFill>
          </w14:textFill>
        </w:rPr>
        <w:t>主动</w:t>
      </w:r>
      <w:r>
        <w:rPr>
          <w:rFonts w:hint="eastAsia" w:ascii="仿宋" w:hAnsi="仿宋" w:eastAsia="仿宋" w:cs="仿宋"/>
          <w:color w:val="000000" w:themeColor="text1"/>
          <w:sz w:val="32"/>
          <w:szCs w:val="32"/>
          <w14:textFill>
            <w14:solidFill>
              <w14:schemeClr w14:val="tx1"/>
            </w14:solidFill>
          </w14:textFill>
        </w:rPr>
        <w:t>完善图书馆设备</w:t>
      </w:r>
      <w:r>
        <w:rPr>
          <w:rFonts w:hint="eastAsia" w:ascii="仿宋" w:hAnsi="仿宋" w:eastAsia="仿宋" w:cs="仿宋"/>
          <w:color w:val="000000" w:themeColor="text1"/>
          <w:sz w:val="32"/>
          <w:szCs w:val="32"/>
          <w:lang w:val="en-US" w:eastAsia="zh-CN"/>
          <w14:textFill>
            <w14:solidFill>
              <w14:schemeClr w14:val="tx1"/>
            </w14:solidFill>
          </w14:textFill>
        </w:rPr>
        <w:t>建设</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强化数字平台建设，持续推进图书馆的信息化、现代化进程。</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b/>
          <w:bCs/>
          <w:color w:val="000000" w:themeColor="text1"/>
          <w:sz w:val="32"/>
          <w:szCs w:val="32"/>
          <w14:textFill>
            <w14:solidFill>
              <w14:schemeClr w14:val="tx1"/>
            </w14:solidFill>
          </w14:textFill>
        </w:rPr>
        <w:t>22.深入推进法治建设。</w:t>
      </w:r>
      <w:r>
        <w:rPr>
          <w:rFonts w:hint="eastAsia" w:ascii="仿宋" w:hAnsi="仿宋" w:eastAsia="仿宋" w:cs="仿宋"/>
          <w:color w:val="000000" w:themeColor="text1"/>
          <w:sz w:val="32"/>
          <w:szCs w:val="32"/>
          <w14:textFill>
            <w14:solidFill>
              <w14:schemeClr w14:val="tx1"/>
            </w14:solidFill>
          </w14:textFill>
        </w:rPr>
        <w:t>明确法治建设重点任务，做好法治学习宣传，将法治学习列入各级党组织学习计划。积极开展校园普法活动，定期组织法治建设情况汇报。进一步加强制度落实力度，规范</w:t>
      </w:r>
      <w:r>
        <w:rPr>
          <w:rFonts w:hint="eastAsia" w:ascii="仿宋" w:hAnsi="仿宋" w:eastAsia="仿宋" w:cs="仿宋"/>
          <w:color w:val="000000" w:themeColor="text1"/>
          <w:sz w:val="32"/>
          <w:szCs w:val="32"/>
          <w:lang w:val="en-US" w:eastAsia="zh-CN"/>
          <w14:textFill>
            <w14:solidFill>
              <w14:schemeClr w14:val="tx1"/>
            </w14:solidFill>
          </w14:textFill>
        </w:rPr>
        <w:t>院</w:t>
      </w:r>
      <w:r>
        <w:rPr>
          <w:rFonts w:hint="eastAsia" w:ascii="仿宋" w:hAnsi="仿宋" w:eastAsia="仿宋" w:cs="仿宋"/>
          <w:color w:val="000000" w:themeColor="text1"/>
          <w:sz w:val="32"/>
          <w:szCs w:val="32"/>
          <w14:textFill>
            <w14:solidFill>
              <w14:schemeClr w14:val="tx1"/>
            </w14:solidFill>
          </w14:textFill>
        </w:rPr>
        <w:t>内合同执行水平，提高依法治校能力。</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b/>
          <w:bCs/>
          <w:color w:val="000000" w:themeColor="text1"/>
          <w:sz w:val="32"/>
          <w:szCs w:val="32"/>
          <w14:textFill>
            <w14:solidFill>
              <w14:schemeClr w14:val="tx1"/>
            </w14:solidFill>
          </w14:textFill>
        </w:rPr>
        <w:t>23.认真推进招标采购工作。</w:t>
      </w:r>
      <w:r>
        <w:rPr>
          <w:rFonts w:hint="eastAsia" w:ascii="仿宋" w:hAnsi="仿宋" w:eastAsia="仿宋"/>
          <w:color w:val="000000" w:themeColor="text1"/>
          <w:sz w:val="32"/>
          <w:szCs w:val="32"/>
          <w14:textFill>
            <w14:solidFill>
              <w14:schemeClr w14:val="tx1"/>
            </w14:solidFill>
          </w14:textFill>
        </w:rPr>
        <w:t>加强与三河市财政采购办公室及三河市采购中心联系，加强与院内需求部门沟通，严格履行审批手续，高效规范组织采购，节约资金，提高效率，完成好政府采购和校内采购等工作</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为学院的教学和行政办公的正常运行提供保障。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五、建设平安美丽校园</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color w:val="000000" w:themeColor="text1"/>
          <w:kern w:val="2"/>
          <w:sz w:val="32"/>
          <w:szCs w:val="32"/>
          <w:lang w:val="en-US" w:eastAsia="zh-CN" w:bidi="ar-SA"/>
          <w14:textFill>
            <w14:solidFill>
              <w14:schemeClr w14:val="tx1"/>
            </w14:solidFill>
          </w14:textFill>
        </w:rPr>
      </w:pPr>
      <w:r>
        <w:rPr>
          <w:rFonts w:hint="eastAsia" w:ascii="仿宋" w:hAnsi="仿宋" w:eastAsia="仿宋"/>
          <w:b/>
          <w:bCs/>
          <w:color w:val="000000" w:themeColor="text1"/>
          <w:sz w:val="32"/>
          <w:szCs w:val="32"/>
          <w14:textFill>
            <w14:solidFill>
              <w14:schemeClr w14:val="tx1"/>
            </w14:solidFill>
          </w14:textFill>
        </w:rPr>
        <w:t>24.规范网络安全工作。</w:t>
      </w:r>
      <w:r>
        <w:rPr>
          <w:rFonts w:hint="eastAsia" w:ascii="仿宋" w:hAnsi="仿宋" w:eastAsia="仿宋" w:cs="仿宋"/>
          <w:color w:val="000000" w:themeColor="text1"/>
          <w:sz w:val="32"/>
          <w:szCs w:val="32"/>
          <w:lang w:val="en-US" w:eastAsia="zh-CN"/>
          <w14:textFill>
            <w14:solidFill>
              <w14:schemeClr w14:val="tx1"/>
            </w14:solidFill>
          </w14:textFill>
        </w:rPr>
        <w:t>组织开展网</w:t>
      </w:r>
      <w:r>
        <w:rPr>
          <w:rFonts w:hint="eastAsia" w:ascii="仿宋" w:hAnsi="仿宋" w:eastAsia="仿宋" w:cs="仿宋"/>
          <w:color w:val="000000" w:themeColor="text1"/>
          <w:kern w:val="2"/>
          <w:sz w:val="32"/>
          <w:szCs w:val="32"/>
          <w:lang w:val="en-US" w:eastAsia="zh-CN" w:bidi="ar-SA"/>
          <w14:textFill>
            <w14:solidFill>
              <w14:schemeClr w14:val="tx1"/>
            </w14:solidFill>
          </w14:textFill>
        </w:rPr>
        <w:t>络安全检查、全员网络安全意识培训、专业技术人员网络技能培训等工作，完善网络安全管理制度。</w:t>
      </w:r>
      <w:r>
        <w:rPr>
          <w:rFonts w:hint="eastAsia" w:ascii="仿宋" w:hAnsi="仿宋" w:eastAsia="仿宋" w:cs="仿宋"/>
          <w:color w:val="000000" w:themeColor="text1"/>
          <w:sz w:val="32"/>
          <w:szCs w:val="32"/>
          <w:lang w:val="en-US" w:eastAsia="zh-CN"/>
          <w14:textFill>
            <w14:solidFill>
              <w14:schemeClr w14:val="tx1"/>
            </w14:solidFill>
          </w14:textFill>
        </w:rPr>
        <w:t>教育师生</w:t>
      </w:r>
      <w:r>
        <w:rPr>
          <w:rFonts w:hint="eastAsia" w:ascii="仿宋" w:hAnsi="仿宋" w:eastAsia="仿宋" w:cs="仿宋"/>
          <w:color w:val="000000" w:themeColor="text1"/>
          <w:kern w:val="2"/>
          <w:sz w:val="32"/>
          <w:szCs w:val="32"/>
          <w:lang w:val="en-US" w:eastAsia="zh-CN" w:bidi="ar-SA"/>
          <w14:textFill>
            <w14:solidFill>
              <w14:schemeClr w14:val="tx1"/>
            </w14:solidFill>
          </w14:textFill>
        </w:rPr>
        <w:t>遵守校园网络管理规定，规范师生上网行为。</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b/>
          <w:bCs/>
          <w:color w:val="000000" w:themeColor="text1"/>
          <w:sz w:val="32"/>
          <w:szCs w:val="32"/>
          <w14:textFill>
            <w14:solidFill>
              <w14:schemeClr w14:val="tx1"/>
            </w14:solidFill>
          </w14:textFill>
        </w:rPr>
        <w:t>25.</w:t>
      </w:r>
      <w:r>
        <w:rPr>
          <w:rFonts w:hint="eastAsia" w:ascii="仿宋" w:hAnsi="仿宋" w:eastAsia="仿宋"/>
          <w:b/>
          <w:bCs/>
          <w:color w:val="000000" w:themeColor="text1"/>
          <w:sz w:val="32"/>
          <w:szCs w:val="32"/>
          <w:lang w:val="en-US" w:eastAsia="zh-CN"/>
          <w14:textFill>
            <w14:solidFill>
              <w14:schemeClr w14:val="tx1"/>
            </w14:solidFill>
          </w14:textFill>
        </w:rPr>
        <w:t>做好</w:t>
      </w:r>
      <w:r>
        <w:rPr>
          <w:rFonts w:hint="eastAsia" w:ascii="仿宋" w:hAnsi="仿宋" w:eastAsia="仿宋"/>
          <w:b/>
          <w:bCs/>
          <w:color w:val="000000" w:themeColor="text1"/>
          <w:sz w:val="32"/>
          <w:szCs w:val="32"/>
          <w14:textFill>
            <w14:solidFill>
              <w14:schemeClr w14:val="tx1"/>
            </w14:solidFill>
          </w14:textFill>
        </w:rPr>
        <w:t>疫情防控</w:t>
      </w:r>
      <w:r>
        <w:rPr>
          <w:rFonts w:hint="eastAsia" w:ascii="仿宋" w:hAnsi="仿宋" w:eastAsia="仿宋"/>
          <w:b/>
          <w:bCs/>
          <w:color w:val="000000" w:themeColor="text1"/>
          <w:sz w:val="32"/>
          <w:szCs w:val="32"/>
          <w:lang w:val="en-US" w:eastAsia="zh-CN"/>
          <w14:textFill>
            <w14:solidFill>
              <w14:schemeClr w14:val="tx1"/>
            </w14:solidFill>
          </w14:textFill>
        </w:rPr>
        <w:t>任务</w:t>
      </w:r>
      <w:r>
        <w:rPr>
          <w:rFonts w:hint="eastAsia" w:ascii="仿宋" w:hAnsi="仿宋" w:eastAsia="仿宋"/>
          <w:b/>
          <w:bCs/>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严格按照乙类乙管防控新冠疫情，</w:t>
      </w:r>
      <w:r>
        <w:rPr>
          <w:rFonts w:hint="eastAsia" w:ascii="仿宋" w:hAnsi="仿宋" w:eastAsia="仿宋" w:cs="仿宋"/>
          <w:color w:val="000000" w:themeColor="text1"/>
          <w:sz w:val="32"/>
          <w:szCs w:val="32"/>
          <w14:textFill>
            <w14:solidFill>
              <w14:schemeClr w14:val="tx1"/>
            </w14:solidFill>
          </w14:textFill>
        </w:rPr>
        <w:t>继续抓实抓细新阶段疫情防控各项工作，细化完善各项防控措施和处置</w:t>
      </w:r>
      <w:r>
        <w:rPr>
          <w:rFonts w:hint="eastAsia" w:ascii="仿宋" w:hAnsi="仿宋" w:eastAsia="仿宋" w:cs="仿宋"/>
          <w:color w:val="000000" w:themeColor="text1"/>
          <w:sz w:val="32"/>
          <w:szCs w:val="32"/>
          <w:lang w:val="en-US" w:eastAsia="zh-CN"/>
          <w14:textFill>
            <w14:solidFill>
              <w14:schemeClr w14:val="tx1"/>
            </w14:solidFill>
          </w14:textFill>
        </w:rPr>
        <w:t>工作</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同时加强对其他传染病的监控和预防，</w:t>
      </w:r>
      <w:r>
        <w:rPr>
          <w:rFonts w:hint="eastAsia" w:ascii="仿宋" w:hAnsi="仿宋" w:eastAsia="仿宋" w:cs="仿宋"/>
          <w:color w:val="000000" w:themeColor="text1"/>
          <w:sz w:val="32"/>
          <w:szCs w:val="32"/>
          <w14:textFill>
            <w14:solidFill>
              <w14:schemeClr w14:val="tx1"/>
            </w14:solidFill>
          </w14:textFill>
        </w:rPr>
        <w:t>科学高效统筹疫情防控和教育教学工作，全力确保师生生命健康安全，持续保障学</w:t>
      </w:r>
      <w:r>
        <w:rPr>
          <w:rFonts w:hint="eastAsia" w:ascii="仿宋" w:hAnsi="仿宋" w:eastAsia="仿宋" w:cs="仿宋"/>
          <w:color w:val="000000" w:themeColor="text1"/>
          <w:sz w:val="32"/>
          <w:szCs w:val="32"/>
          <w:lang w:val="en-US" w:eastAsia="zh-CN"/>
          <w14:textFill>
            <w14:solidFill>
              <w14:schemeClr w14:val="tx1"/>
            </w14:solidFill>
          </w14:textFill>
        </w:rPr>
        <w:t>院</w:t>
      </w:r>
      <w:r>
        <w:rPr>
          <w:rFonts w:hint="eastAsia" w:ascii="仿宋" w:hAnsi="仿宋" w:eastAsia="仿宋" w:cs="仿宋"/>
          <w:color w:val="000000" w:themeColor="text1"/>
          <w:sz w:val="32"/>
          <w:szCs w:val="32"/>
          <w14:textFill>
            <w14:solidFill>
              <w14:schemeClr w14:val="tx1"/>
            </w14:solidFill>
          </w14:textFill>
        </w:rPr>
        <w:t>正常秩序。</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b/>
          <w:bCs/>
          <w:color w:val="000000" w:themeColor="text1"/>
          <w:sz w:val="32"/>
          <w:szCs w:val="32"/>
          <w14:textFill>
            <w14:solidFill>
              <w14:schemeClr w14:val="tx1"/>
            </w14:solidFill>
          </w14:textFill>
        </w:rPr>
        <w:t>26.加强</w:t>
      </w:r>
      <w:r>
        <w:rPr>
          <w:rFonts w:hint="eastAsia" w:ascii="仿宋" w:hAnsi="仿宋" w:eastAsia="仿宋"/>
          <w:b/>
          <w:bCs/>
          <w:color w:val="000000" w:themeColor="text1"/>
          <w:sz w:val="32"/>
          <w:szCs w:val="32"/>
          <w:lang w:val="en-US" w:eastAsia="zh-CN"/>
          <w14:textFill>
            <w14:solidFill>
              <w14:schemeClr w14:val="tx1"/>
            </w14:solidFill>
          </w14:textFill>
        </w:rPr>
        <w:t>安全</w:t>
      </w:r>
      <w:r>
        <w:rPr>
          <w:rFonts w:hint="eastAsia" w:ascii="仿宋" w:hAnsi="仿宋" w:eastAsia="仿宋"/>
          <w:b/>
          <w:bCs/>
          <w:color w:val="000000" w:themeColor="text1"/>
          <w:sz w:val="32"/>
          <w:szCs w:val="32"/>
          <w14:textFill>
            <w14:solidFill>
              <w14:schemeClr w14:val="tx1"/>
            </w14:solidFill>
          </w14:textFill>
        </w:rPr>
        <w:t>隐患排查。</w:t>
      </w:r>
      <w:r>
        <w:rPr>
          <w:rFonts w:hint="eastAsia" w:ascii="仿宋" w:hAnsi="仿宋" w:eastAsia="仿宋" w:cs="仿宋"/>
          <w:color w:val="000000" w:themeColor="text1"/>
          <w:sz w:val="32"/>
          <w:szCs w:val="32"/>
          <w14:textFill>
            <w14:solidFill>
              <w14:schemeClr w14:val="tx1"/>
            </w14:solidFill>
          </w14:textFill>
        </w:rPr>
        <w:t>加大对食堂运营的监管力度，从原料购进、储藏保管、加工留样、成品销售、环境消毒等多个环节全程监管，确保不发生食品安全事件。</w:t>
      </w:r>
      <w:r>
        <w:rPr>
          <w:rFonts w:hint="eastAsia" w:ascii="仿宋" w:hAnsi="仿宋" w:eastAsia="仿宋" w:cs="仿宋"/>
          <w:color w:val="000000" w:themeColor="text1"/>
          <w:sz w:val="32"/>
          <w:szCs w:val="32"/>
          <w:lang w:val="en-US" w:eastAsia="zh-CN"/>
          <w14:textFill>
            <w14:solidFill>
              <w14:schemeClr w14:val="tx1"/>
            </w14:solidFill>
          </w14:textFill>
        </w:rPr>
        <w:t>做好实验室各项安全政策落实，</w:t>
      </w:r>
      <w:r>
        <w:rPr>
          <w:rFonts w:hint="eastAsia" w:ascii="仿宋" w:hAnsi="仿宋" w:eastAsia="仿宋" w:cs="仿宋"/>
          <w:color w:val="000000" w:themeColor="text1"/>
          <w:sz w:val="32"/>
          <w:szCs w:val="32"/>
          <w14:textFill>
            <w14:solidFill>
              <w14:schemeClr w14:val="tx1"/>
            </w14:solidFill>
          </w14:textFill>
        </w:rPr>
        <w:t>开展安全生产、消防安全、食品安全等重点领域的排查整治，着力消除各类安全风险隐患，完善消防、群体活动、公共卫生等应急处置和防控机制。</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b/>
          <w:bCs/>
          <w:color w:val="000000" w:themeColor="text1"/>
          <w:sz w:val="32"/>
          <w:szCs w:val="32"/>
          <w14:textFill>
            <w14:solidFill>
              <w14:schemeClr w14:val="tx1"/>
            </w14:solidFill>
          </w14:textFill>
        </w:rPr>
        <w:t>27.加强</w:t>
      </w:r>
      <w:r>
        <w:rPr>
          <w:rFonts w:hint="eastAsia" w:ascii="仿宋" w:hAnsi="仿宋" w:eastAsia="仿宋"/>
          <w:b/>
          <w:bCs/>
          <w:color w:val="000000" w:themeColor="text1"/>
          <w:sz w:val="32"/>
          <w:szCs w:val="32"/>
          <w:lang w:val="en-US" w:eastAsia="zh-CN"/>
          <w14:textFill>
            <w14:solidFill>
              <w14:schemeClr w14:val="tx1"/>
            </w14:solidFill>
          </w14:textFill>
        </w:rPr>
        <w:t>校园</w:t>
      </w:r>
      <w:r>
        <w:rPr>
          <w:rFonts w:hint="eastAsia" w:ascii="仿宋" w:hAnsi="仿宋" w:eastAsia="仿宋"/>
          <w:b/>
          <w:bCs/>
          <w:color w:val="000000" w:themeColor="text1"/>
          <w:sz w:val="32"/>
          <w:szCs w:val="32"/>
          <w14:textFill>
            <w14:solidFill>
              <w14:schemeClr w14:val="tx1"/>
            </w14:solidFill>
          </w14:textFill>
        </w:rPr>
        <w:t>治安管理。</w:t>
      </w:r>
      <w:r>
        <w:rPr>
          <w:rFonts w:hint="eastAsia" w:ascii="仿宋" w:hAnsi="仿宋" w:eastAsia="仿宋" w:cs="仿宋"/>
          <w:color w:val="000000" w:themeColor="text1"/>
          <w:sz w:val="32"/>
          <w:szCs w:val="32"/>
          <w14:textFill>
            <w14:solidFill>
              <w14:schemeClr w14:val="tx1"/>
            </w14:solidFill>
          </w14:textFill>
        </w:rPr>
        <w:t>坚持以</w:t>
      </w:r>
      <w:r>
        <w:rPr>
          <w:rFonts w:hint="eastAsia" w:ascii="仿宋" w:hAnsi="仿宋" w:eastAsia="仿宋" w:cs="仿宋"/>
          <w:color w:val="000000" w:themeColor="text1"/>
          <w:sz w:val="32"/>
          <w:szCs w:val="32"/>
          <w:lang w:val="en-US" w:eastAsia="zh-CN"/>
          <w14:textFill>
            <w14:solidFill>
              <w14:schemeClr w14:val="tx1"/>
            </w14:solidFill>
          </w14:textFill>
        </w:rPr>
        <w:t>学院安全稳定</w:t>
      </w:r>
      <w:r>
        <w:rPr>
          <w:rFonts w:hint="eastAsia" w:ascii="仿宋" w:hAnsi="仿宋" w:eastAsia="仿宋" w:cs="仿宋"/>
          <w:color w:val="000000" w:themeColor="text1"/>
          <w:sz w:val="32"/>
          <w:szCs w:val="32"/>
          <w14:textFill>
            <w14:solidFill>
              <w14:schemeClr w14:val="tx1"/>
            </w14:solidFill>
          </w14:textFill>
        </w:rPr>
        <w:t>拱卫首都安全，</w:t>
      </w:r>
      <w:r>
        <w:rPr>
          <w:rFonts w:hint="eastAsia" w:ascii="仿宋" w:hAnsi="仿宋" w:eastAsia="仿宋" w:cs="仿宋"/>
          <w:color w:val="000000" w:themeColor="text1"/>
          <w:sz w:val="32"/>
          <w:szCs w:val="32"/>
          <w:lang w:val="en-US" w:eastAsia="zh-CN"/>
          <w14:textFill>
            <w14:solidFill>
              <w14:schemeClr w14:val="tx1"/>
            </w14:solidFill>
          </w14:textFill>
        </w:rPr>
        <w:t>重点</w:t>
      </w:r>
      <w:r>
        <w:rPr>
          <w:rFonts w:hint="eastAsia" w:ascii="仿宋" w:hAnsi="仿宋" w:eastAsia="仿宋" w:cs="仿宋"/>
          <w:color w:val="000000" w:themeColor="text1"/>
          <w:sz w:val="32"/>
          <w:szCs w:val="32"/>
          <w:lang w:eastAsia="zh-CN"/>
          <w14:textFill>
            <w14:solidFill>
              <w14:schemeClr w14:val="tx1"/>
            </w14:solidFill>
          </w14:textFill>
        </w:rPr>
        <w:t>开展安全生产、消防安全、食品安全等重点领域的排查整治，加强</w:t>
      </w:r>
      <w:r>
        <w:rPr>
          <w:rFonts w:hint="eastAsia" w:ascii="仿宋" w:hAnsi="仿宋" w:eastAsia="仿宋" w:cs="仿宋"/>
          <w:color w:val="000000" w:themeColor="text1"/>
          <w:sz w:val="32"/>
          <w:szCs w:val="32"/>
          <w:lang w:val="en-US" w:eastAsia="zh-CN"/>
          <w14:textFill>
            <w14:solidFill>
              <w14:schemeClr w14:val="tx1"/>
            </w14:solidFill>
          </w14:textFill>
        </w:rPr>
        <w:t>安保执勤等工作，关注学院群体的思想动态和集体活动，完善相关应急处置预案，</w:t>
      </w:r>
      <w:r>
        <w:rPr>
          <w:rFonts w:hint="eastAsia" w:ascii="仿宋" w:hAnsi="仿宋" w:eastAsia="仿宋" w:cs="仿宋"/>
          <w:color w:val="000000" w:themeColor="text1"/>
          <w:sz w:val="32"/>
          <w:szCs w:val="32"/>
          <w:lang w:eastAsia="zh-CN"/>
          <w14:textFill>
            <w14:solidFill>
              <w14:schemeClr w14:val="tx1"/>
            </w14:solidFill>
          </w14:textFill>
        </w:rPr>
        <w:t>着力消除各类风险隐患，确保校园安全稳定。</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b/>
          <w:bCs/>
          <w:color w:val="000000" w:themeColor="text1"/>
          <w:sz w:val="32"/>
          <w:szCs w:val="32"/>
          <w:lang w:val="en-US" w:eastAsia="zh-CN"/>
          <w14:textFill>
            <w14:solidFill>
              <w14:schemeClr w14:val="tx1"/>
            </w14:solidFill>
          </w14:textFill>
        </w:rPr>
        <w:t>28.</w:t>
      </w:r>
      <w:r>
        <w:rPr>
          <w:rFonts w:hint="eastAsia" w:ascii="仿宋" w:hAnsi="仿宋" w:eastAsia="仿宋"/>
          <w:b/>
          <w:bCs/>
          <w:color w:val="000000" w:themeColor="text1"/>
          <w:sz w:val="32"/>
          <w:szCs w:val="32"/>
          <w14:textFill>
            <w14:solidFill>
              <w14:schemeClr w14:val="tx1"/>
            </w14:solidFill>
          </w14:textFill>
        </w:rPr>
        <w:t>建设</w:t>
      </w:r>
      <w:r>
        <w:rPr>
          <w:rFonts w:hint="eastAsia" w:ascii="仿宋" w:hAnsi="仿宋" w:eastAsia="仿宋"/>
          <w:b/>
          <w:bCs/>
          <w:color w:val="000000" w:themeColor="text1"/>
          <w:sz w:val="32"/>
          <w:szCs w:val="32"/>
          <w:lang w:val="en-US" w:eastAsia="zh-CN"/>
          <w14:textFill>
            <w14:solidFill>
              <w14:schemeClr w14:val="tx1"/>
            </w14:solidFill>
          </w14:textFill>
        </w:rPr>
        <w:t>绿色</w:t>
      </w:r>
      <w:r>
        <w:rPr>
          <w:rFonts w:hint="eastAsia" w:ascii="仿宋" w:hAnsi="仿宋" w:eastAsia="仿宋"/>
          <w:b/>
          <w:bCs/>
          <w:color w:val="000000" w:themeColor="text1"/>
          <w:sz w:val="32"/>
          <w:szCs w:val="32"/>
          <w14:textFill>
            <w14:solidFill>
              <w14:schemeClr w14:val="tx1"/>
            </w14:solidFill>
          </w14:textFill>
        </w:rPr>
        <w:t>和谐校园。</w:t>
      </w:r>
      <w:r>
        <w:rPr>
          <w:rFonts w:hint="eastAsia" w:ascii="仿宋" w:hAnsi="仿宋" w:eastAsia="仿宋" w:cs="仿宋"/>
          <w:color w:val="000000" w:themeColor="text1"/>
          <w:sz w:val="32"/>
          <w:szCs w:val="32"/>
          <w14:textFill>
            <w14:solidFill>
              <w14:schemeClr w14:val="tx1"/>
            </w14:solidFill>
          </w14:textFill>
        </w:rPr>
        <w:t>高质量推进</w:t>
      </w:r>
      <w:r>
        <w:rPr>
          <w:rFonts w:hint="eastAsia" w:ascii="仿宋" w:hAnsi="仿宋" w:eastAsia="仿宋" w:cs="仿宋"/>
          <w:color w:val="000000" w:themeColor="text1"/>
          <w:sz w:val="32"/>
          <w:szCs w:val="32"/>
          <w:lang w:val="en-US" w:eastAsia="zh-CN"/>
          <w14:textFill>
            <w14:solidFill>
              <w14:schemeClr w14:val="tx1"/>
            </w14:solidFill>
          </w14:textFill>
        </w:rPr>
        <w:t>校园</w:t>
      </w:r>
      <w:r>
        <w:rPr>
          <w:rFonts w:hint="eastAsia" w:ascii="仿宋" w:hAnsi="仿宋" w:eastAsia="仿宋" w:cs="仿宋"/>
          <w:color w:val="000000" w:themeColor="text1"/>
          <w:sz w:val="32"/>
          <w:szCs w:val="32"/>
          <w14:textFill>
            <w14:solidFill>
              <w14:schemeClr w14:val="tx1"/>
            </w14:solidFill>
          </w14:textFill>
        </w:rPr>
        <w:t>建设</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持续改善办学条件。</w:t>
      </w:r>
      <w:r>
        <w:rPr>
          <w:rFonts w:hint="eastAsia" w:ascii="仿宋" w:hAnsi="仿宋" w:eastAsia="仿宋" w:cs="仿宋"/>
          <w:color w:val="000000" w:themeColor="text1"/>
          <w:sz w:val="32"/>
          <w:szCs w:val="32"/>
          <w:lang w:val="en-US" w:eastAsia="zh-CN"/>
          <w14:textFill>
            <w14:solidFill>
              <w14:schemeClr w14:val="tx1"/>
            </w14:solidFill>
          </w14:textFill>
        </w:rPr>
        <w:t>要</w:t>
      </w:r>
      <w:r>
        <w:rPr>
          <w:rFonts w:hint="eastAsia" w:ascii="仿宋" w:hAnsi="仿宋" w:eastAsia="仿宋" w:cs="仿宋"/>
          <w:color w:val="000000" w:themeColor="text1"/>
          <w:sz w:val="32"/>
          <w:szCs w:val="32"/>
          <w14:textFill>
            <w14:solidFill>
              <w14:schemeClr w14:val="tx1"/>
            </w14:solidFill>
          </w14:textFill>
        </w:rPr>
        <w:t>积极推进教学综合楼改造提升工程</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推进供水、供暖、消防提升工程建设</w:t>
      </w:r>
      <w:r>
        <w:rPr>
          <w:rFonts w:hint="eastAsia" w:ascii="仿宋" w:hAnsi="仿宋" w:eastAsia="仿宋" w:cs="仿宋"/>
          <w:color w:val="000000" w:themeColor="text1"/>
          <w:sz w:val="32"/>
          <w:szCs w:val="32"/>
          <w:lang w:val="en-US" w:eastAsia="zh-CN"/>
          <w14:textFill>
            <w14:solidFill>
              <w14:schemeClr w14:val="tx1"/>
            </w14:solidFill>
          </w14:textFill>
        </w:rPr>
        <w:t>，高标准开展食堂建设管理、</w:t>
      </w:r>
      <w:r>
        <w:rPr>
          <w:rFonts w:hint="eastAsia" w:ascii="仿宋" w:hAnsi="仿宋" w:eastAsia="仿宋" w:cs="仿宋"/>
          <w:color w:val="000000" w:themeColor="text1"/>
          <w:sz w:val="32"/>
          <w:szCs w:val="32"/>
          <w14:textFill>
            <w14:solidFill>
              <w14:schemeClr w14:val="tx1"/>
            </w14:solidFill>
          </w14:textFill>
        </w:rPr>
        <w:t>校园绿化</w:t>
      </w:r>
      <w:r>
        <w:rPr>
          <w:rFonts w:hint="eastAsia" w:ascii="仿宋" w:hAnsi="仿宋" w:eastAsia="仿宋" w:cs="仿宋"/>
          <w:color w:val="000000" w:themeColor="text1"/>
          <w:sz w:val="32"/>
          <w:szCs w:val="32"/>
          <w:lang w:val="en-US" w:eastAsia="zh-CN"/>
          <w14:textFill>
            <w14:solidFill>
              <w14:schemeClr w14:val="tx1"/>
            </w14:solidFill>
          </w14:textFill>
        </w:rPr>
        <w:t>保洁、物业维修维护等工作，</w:t>
      </w:r>
      <w:r>
        <w:rPr>
          <w:rFonts w:hint="eastAsia" w:ascii="仿宋" w:hAnsi="仿宋" w:eastAsia="仿宋" w:cs="仿宋"/>
          <w:color w:val="000000" w:themeColor="text1"/>
          <w:sz w:val="32"/>
          <w:szCs w:val="32"/>
          <w14:textFill>
            <w14:solidFill>
              <w14:schemeClr w14:val="tx1"/>
            </w14:solidFill>
          </w14:textFill>
        </w:rPr>
        <w:t>着力提升</w:t>
      </w:r>
      <w:r>
        <w:rPr>
          <w:rFonts w:hint="eastAsia" w:ascii="仿宋" w:hAnsi="仿宋" w:eastAsia="仿宋" w:cs="仿宋"/>
          <w:color w:val="000000" w:themeColor="text1"/>
          <w:sz w:val="32"/>
          <w:szCs w:val="32"/>
          <w:lang w:val="en-US" w:eastAsia="zh-CN"/>
          <w14:textFill>
            <w14:solidFill>
              <w14:schemeClr w14:val="tx1"/>
            </w14:solidFill>
          </w14:textFill>
        </w:rPr>
        <w:t>校园管理</w:t>
      </w:r>
      <w:r>
        <w:rPr>
          <w:rFonts w:hint="eastAsia" w:ascii="仿宋" w:hAnsi="仿宋" w:eastAsia="仿宋" w:cs="仿宋"/>
          <w:color w:val="000000" w:themeColor="text1"/>
          <w:sz w:val="32"/>
          <w:szCs w:val="32"/>
          <w14:textFill>
            <w14:solidFill>
              <w14:schemeClr w14:val="tx1"/>
            </w14:solidFill>
          </w14:textFill>
        </w:rPr>
        <w:t>品质</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真正</w:t>
      </w:r>
      <w:r>
        <w:rPr>
          <w:rFonts w:hint="eastAsia" w:ascii="仿宋" w:hAnsi="仿宋" w:eastAsia="仿宋" w:cs="仿宋"/>
          <w:color w:val="000000" w:themeColor="text1"/>
          <w:sz w:val="32"/>
          <w:szCs w:val="32"/>
          <w:lang w:val="en-US" w:eastAsia="zh-CN"/>
          <w14:textFill>
            <w14:solidFill>
              <w14:schemeClr w14:val="tx1"/>
            </w14:solidFill>
          </w14:textFill>
        </w:rPr>
        <w:t>提升师生</w:t>
      </w:r>
      <w:r>
        <w:rPr>
          <w:rFonts w:hint="eastAsia" w:ascii="仿宋" w:hAnsi="仿宋" w:eastAsia="仿宋" w:cs="仿宋"/>
          <w:color w:val="000000" w:themeColor="text1"/>
          <w:sz w:val="32"/>
          <w:szCs w:val="32"/>
          <w14:textFill>
            <w14:solidFill>
              <w14:schemeClr w14:val="tx1"/>
            </w14:solidFill>
          </w14:textFill>
        </w:rPr>
        <w:t>群众</w:t>
      </w:r>
      <w:r>
        <w:rPr>
          <w:rFonts w:hint="eastAsia" w:ascii="仿宋" w:hAnsi="仿宋" w:eastAsia="仿宋" w:cs="仿宋"/>
          <w:color w:val="000000" w:themeColor="text1"/>
          <w:sz w:val="32"/>
          <w:szCs w:val="32"/>
          <w:lang w:val="en-US" w:eastAsia="zh-CN"/>
          <w14:textFill>
            <w14:solidFill>
              <w14:schemeClr w14:val="tx1"/>
            </w14:solidFill>
          </w14:textFill>
        </w:rPr>
        <w:t>的幸福感与满足感</w:t>
      </w:r>
      <w:r>
        <w:rPr>
          <w:rFonts w:hint="eastAsia" w:ascii="仿宋" w:hAnsi="仿宋" w:eastAsia="仿宋" w:cs="仿宋"/>
          <w:color w:val="000000" w:themeColor="text1"/>
          <w:sz w:val="32"/>
          <w:szCs w:val="32"/>
          <w14:textFill>
            <w14:solidFill>
              <w14:schemeClr w14:val="tx1"/>
            </w14:solidFill>
          </w14:textFill>
        </w:rPr>
        <w:t>。</w:t>
      </w:r>
    </w:p>
    <w:p>
      <w:pPr>
        <w:pStyle w:val="2"/>
        <w:rPr>
          <w:rFonts w:hint="eastAsia"/>
          <w:color w:val="000000" w:themeColor="text1"/>
          <w14:textFill>
            <w14:solidFill>
              <w14:schemeClr w14:val="tx1"/>
            </w14:solidFill>
          </w14:textFill>
        </w:rPr>
      </w:pPr>
    </w:p>
    <w:p>
      <w:pPr>
        <w:pStyle w:val="2"/>
        <w:rPr>
          <w:rFonts w:hint="eastAsia" w:ascii="仿宋" w:hAnsi="仿宋" w:eastAsia="仿宋" w:cs="仿宋"/>
          <w:color w:val="000000" w:themeColor="text1"/>
          <w:sz w:val="32"/>
          <w:szCs w:val="32"/>
          <w14:textFill>
            <w14:solidFill>
              <w14:schemeClr w14:val="tx1"/>
            </w14:solidFill>
          </w14:textFill>
        </w:rPr>
      </w:pPr>
    </w:p>
    <w:p>
      <w:pPr>
        <w:spacing w:line="520" w:lineRule="exact"/>
        <w:ind w:left="36" w:leftChars="17" w:right="210" w:rightChars="100"/>
        <w:rPr>
          <w:rFonts w:hint="eastAsia" w:ascii="仿宋" w:hAnsi="仿宋" w:eastAsia="仿宋"/>
          <w:color w:val="000000" w:themeColor="text1"/>
          <w:sz w:val="28"/>
          <w:szCs w:val="28"/>
          <w14:textFill>
            <w14:solidFill>
              <w14:schemeClr w14:val="tx1"/>
            </w14:solidFill>
          </w14:textFill>
        </w:rPr>
      </w:pPr>
    </w:p>
    <w:p>
      <w:pPr>
        <w:pStyle w:val="2"/>
        <w:rPr>
          <w:rFonts w:hint="eastAsia" w:ascii="仿宋" w:hAnsi="仿宋" w:eastAsia="仿宋"/>
          <w:color w:val="000000" w:themeColor="text1"/>
          <w:sz w:val="28"/>
          <w:szCs w:val="28"/>
          <w14:textFill>
            <w14:solidFill>
              <w14:schemeClr w14:val="tx1"/>
            </w14:solidFill>
          </w14:textFill>
        </w:rPr>
      </w:pPr>
    </w:p>
    <w:p>
      <w:pPr>
        <w:pStyle w:val="3"/>
        <w:ind w:left="0" w:leftChars="0" w:firstLine="0" w:firstLineChars="0"/>
        <w:rPr>
          <w:rFonts w:hint="eastAsia" w:ascii="仿宋" w:hAnsi="仿宋" w:eastAsia="仿宋"/>
          <w:color w:val="000000" w:themeColor="text1"/>
          <w:sz w:val="28"/>
          <w:szCs w:val="28"/>
          <w14:textFill>
            <w14:solidFill>
              <w14:schemeClr w14:val="tx1"/>
            </w14:solidFill>
          </w14:textFill>
        </w:rPr>
      </w:pPr>
    </w:p>
    <w:p>
      <w:pPr>
        <w:pStyle w:val="3"/>
        <w:ind w:left="0" w:leftChars="0" w:firstLine="0" w:firstLineChars="0"/>
        <w:rPr>
          <w:rFonts w:hint="eastAsia" w:ascii="仿宋" w:hAnsi="仿宋" w:eastAsia="仿宋"/>
          <w:color w:val="000000" w:themeColor="text1"/>
          <w:sz w:val="28"/>
          <w:szCs w:val="28"/>
          <w14:textFill>
            <w14:solidFill>
              <w14:schemeClr w14:val="tx1"/>
            </w14:solidFill>
          </w14:textFill>
        </w:rPr>
      </w:pPr>
    </w:p>
    <w:p>
      <w:pPr>
        <w:spacing w:line="520" w:lineRule="exact"/>
        <w:ind w:left="36" w:leftChars="17" w:right="210" w:rightChars="100"/>
        <w:rPr>
          <w:rFonts w:hint="eastAsia"/>
          <w:color w:val="000000" w:themeColor="text1"/>
          <w14:textFill>
            <w14:solidFill>
              <w14:schemeClr w14:val="tx1"/>
            </w14:solidFill>
          </w14:textFill>
        </w:rPr>
      </w:pPr>
      <w:r>
        <w:rPr>
          <w:rFonts w:ascii="仿宋" w:hAnsi="仿宋" w:eastAsia="仿宋"/>
          <w:color w:val="000000" w:themeColor="text1"/>
          <w:sz w:val="28"/>
          <w:szCs w:val="28"/>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391795</wp:posOffset>
                </wp:positionV>
                <wp:extent cx="5257800" cy="0"/>
                <wp:effectExtent l="0" t="0" r="0" b="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0.75pt;margin-top:30.85pt;height:0pt;width:414pt;z-index:251659264;mso-width-relative:page;mso-height-relative:page;" filled="f" stroked="t" coordsize="21600,21600" o:gfxdata="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0yNzt0gAAAAcB&#10;AAAPAAAAAAAAAAEAIAAAACIAAABkcnMvZG93bnJldi54bWxQSwECFAAUAAAACACHTuJAomzeDOgB&#10;AAC4AwAADgAAAAAAAAABACAAAAAhAQAAZHJzL2Uyb0RvYy54bWxQSwUGAAAAAAYABgBZAQAAewUA&#10;AAAA&#10;">
                <v:fill on="f" focussize="0,0"/>
                <v:stroke color="#000000" joinstyle="round"/>
                <v:imagedata o:title=""/>
                <o:lock v:ext="edit" aspectratio="f"/>
              </v:line>
            </w:pict>
          </mc:Fallback>
        </mc:AlternateContent>
      </w:r>
      <w:r>
        <w:rPr>
          <w:rFonts w:hint="eastAsia" w:ascii="仿宋" w:hAnsi="仿宋" w:eastAsia="仿宋"/>
          <w:color w:val="000000" w:themeColor="text1"/>
          <w:sz w:val="28"/>
          <w:szCs w:val="28"/>
          <w14:textFill>
            <w14:solidFill>
              <w14:schemeClr w14:val="tx1"/>
            </w14:solidFill>
          </w14:textFill>
        </w:rPr>
        <w:t xml:space="preserve">廊坊燕京职业技术学院党政办公室 </w:t>
      </w:r>
      <w:r>
        <w:rPr>
          <w:rFonts w:hint="eastAsia" w:ascii="仿宋" w:hAnsi="仿宋" w:eastAsia="仿宋"/>
          <w:color w:val="000000" w:themeColor="text1"/>
          <w:sz w:val="28"/>
          <w:szCs w:val="28"/>
          <w:lang w:val="en-US" w:eastAsia="zh-CN"/>
          <w14:textFill>
            <w14:solidFill>
              <w14:schemeClr w14:val="tx1"/>
            </w14:solidFill>
          </w14:textFill>
        </w:rPr>
        <w:t xml:space="preserve">   </w:t>
      </w:r>
      <w:r>
        <w:rPr>
          <w:rFonts w:hint="eastAsia" w:ascii="仿宋" w:hAnsi="仿宋" w:eastAsia="仿宋"/>
          <w:color w:val="000000" w:themeColor="text1"/>
          <w:sz w:val="28"/>
          <w:szCs w:val="28"/>
          <w14:textFill>
            <w14:solidFill>
              <w14:schemeClr w14:val="tx1"/>
            </w14:solidFill>
          </w14:textFill>
        </w:rPr>
        <w:t xml:space="preserve">  </w:t>
      </w:r>
      <w:r>
        <w:rPr>
          <w:rFonts w:hint="eastAsia" w:ascii="仿宋" w:hAnsi="仿宋" w:eastAsia="仿宋"/>
          <w:color w:val="000000" w:themeColor="text1"/>
          <w:sz w:val="28"/>
          <w:szCs w:val="28"/>
          <w:lang w:val="en-US" w:eastAsia="zh-CN"/>
          <w14:textFill>
            <w14:solidFill>
              <w14:schemeClr w14:val="tx1"/>
            </w14:solidFill>
          </w14:textFill>
        </w:rPr>
        <w:t xml:space="preserve"> </w:t>
      </w:r>
      <w:r>
        <w:rPr>
          <w:rFonts w:hint="eastAsia" w:ascii="仿宋" w:hAnsi="仿宋" w:eastAsia="仿宋"/>
          <w:color w:val="000000" w:themeColor="text1"/>
          <w:sz w:val="28"/>
          <w:szCs w:val="28"/>
          <w14:textFill>
            <w14:solidFill>
              <w14:schemeClr w14:val="tx1"/>
            </w14:solidFill>
          </w14:textFill>
        </w:rPr>
        <w:t xml:space="preserve"> 20</w:t>
      </w:r>
      <w:r>
        <w:rPr>
          <w:rFonts w:hint="eastAsia" w:ascii="仿宋" w:hAnsi="仿宋" w:eastAsia="仿宋"/>
          <w:color w:val="000000" w:themeColor="text1"/>
          <w:sz w:val="28"/>
          <w:szCs w:val="28"/>
          <w:lang w:val="en-US" w:eastAsia="zh-CN"/>
          <w14:textFill>
            <w14:solidFill>
              <w14:schemeClr w14:val="tx1"/>
            </w14:solidFill>
          </w14:textFill>
        </w:rPr>
        <w:t>23</w:t>
      </w:r>
      <w:r>
        <w:rPr>
          <w:rFonts w:hint="eastAsia" w:ascii="仿宋" w:hAnsi="仿宋" w:eastAsia="仿宋"/>
          <w:color w:val="000000" w:themeColor="text1"/>
          <w:sz w:val="28"/>
          <w:szCs w:val="28"/>
          <w14:textFill>
            <w14:solidFill>
              <w14:schemeClr w14:val="tx1"/>
            </w14:solidFill>
          </w14:textFill>
        </w:rPr>
        <w:t>年</w:t>
      </w:r>
      <w:r>
        <w:rPr>
          <w:rFonts w:hint="eastAsia" w:ascii="仿宋" w:hAnsi="仿宋" w:eastAsia="仿宋"/>
          <w:color w:val="000000" w:themeColor="text1"/>
          <w:sz w:val="28"/>
          <w:szCs w:val="28"/>
          <w:lang w:val="en-US" w:eastAsia="zh-CN"/>
          <w14:textFill>
            <w14:solidFill>
              <w14:schemeClr w14:val="tx1"/>
            </w14:solidFill>
          </w14:textFill>
        </w:rPr>
        <w:t>6</w:t>
      </w:r>
      <w:r>
        <w:rPr>
          <w:rFonts w:hint="eastAsia" w:ascii="仿宋" w:hAnsi="仿宋" w:eastAsia="仿宋"/>
          <w:color w:val="000000" w:themeColor="text1"/>
          <w:sz w:val="28"/>
          <w:szCs w:val="28"/>
          <w14:textFill>
            <w14:solidFill>
              <w14:schemeClr w14:val="tx1"/>
            </w14:solidFill>
          </w14:textFill>
        </w:rPr>
        <w:t>月</w:t>
      </w:r>
      <w:r>
        <w:rPr>
          <w:rFonts w:hint="eastAsia" w:ascii="仿宋" w:hAnsi="仿宋" w:eastAsia="仿宋"/>
          <w:color w:val="000000" w:themeColor="text1"/>
          <w:sz w:val="28"/>
          <w:szCs w:val="28"/>
          <w:lang w:val="en-US" w:eastAsia="zh-CN"/>
          <w14:textFill>
            <w14:solidFill>
              <w14:schemeClr w14:val="tx1"/>
            </w14:solidFill>
          </w14:textFill>
        </w:rPr>
        <w:t>22</w:t>
      </w:r>
      <w:r>
        <w:rPr>
          <w:rFonts w:hint="eastAsia" w:ascii="仿宋" w:hAnsi="仿宋" w:eastAsia="仿宋"/>
          <w:color w:val="000000" w:themeColor="text1"/>
          <w:sz w:val="28"/>
          <w:szCs w:val="28"/>
          <w14:textFill>
            <w14:solidFill>
              <w14:schemeClr w14:val="tx1"/>
            </w14:solidFill>
          </w14:textFill>
        </w:rPr>
        <w:t>日</w:t>
      </w:r>
      <w:r>
        <w:rPr>
          <w:rFonts w:ascii="仿宋" w:hAnsi="仿宋" w:eastAsia="仿宋"/>
          <w:color w:val="000000" w:themeColor="text1"/>
          <w:sz w:val="28"/>
          <w:szCs w:val="28"/>
          <w14:textFill>
            <w14:solidFill>
              <w14:schemeClr w14:val="tx1"/>
            </w14:solidFill>
          </w14:textFill>
        </w:rPr>
        <mc:AlternateContent>
          <mc:Choice Requires="wps">
            <w:drawing>
              <wp:anchor distT="0" distB="0" distL="114300" distR="114300" simplePos="0" relativeHeight="251660288" behindDoc="0" locked="1" layoutInCell="0" allowOverlap="1">
                <wp:simplePos x="0" y="0"/>
                <wp:positionH relativeFrom="column">
                  <wp:posOffset>0</wp:posOffset>
                </wp:positionH>
                <wp:positionV relativeFrom="paragraph">
                  <wp:posOffset>0</wp:posOffset>
                </wp:positionV>
                <wp:extent cx="5257800" cy="17780"/>
                <wp:effectExtent l="0" t="4445" r="0" b="635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5257800" cy="1778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0pt;margin-top:0pt;height:1.4pt;width:414pt;z-index:251660288;mso-width-relative:page;mso-height-relative:page;" filled="f" stroked="t" coordsize="21600,21600" o:allowincell="f" o:gfxdata="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E52EaLSAAAA&#10;AwEAAA8AAAAAAAAAAQAgAAAAIgAAAGRycy9kb3ducmV2LnhtbFBLAQIUABQAAAAIAIdO4kDzWVFE&#10;6gEAALwDAAAOAAAAAAAAAAEAIAAAACEBAABkcnMvZTJvRG9jLnhtbFBLBQYAAAAABgAGAFkBAAB9&#10;BQAAAAA=&#10;">
                <v:fill on="f" focussize="0,0"/>
                <v:stroke color="#000000" joinstyle="round"/>
                <v:imagedata o:title=""/>
                <o:lock v:ext="edit" aspectratio="f"/>
                <w10:anchorlock/>
              </v:line>
            </w:pict>
          </mc:Fallback>
        </mc:AlternateContent>
      </w:r>
      <w:r>
        <w:rPr>
          <w:rFonts w:hint="eastAsia" w:ascii="仿宋" w:hAnsi="仿宋" w:eastAsia="仿宋"/>
          <w:color w:val="000000" w:themeColor="text1"/>
          <w:sz w:val="28"/>
          <w:szCs w:val="28"/>
          <w14:textFill>
            <w14:solidFill>
              <w14:schemeClr w14:val="tx1"/>
            </w14:solidFill>
          </w14:textFill>
        </w:rPr>
        <w:t>印发</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YTM0ODczYmVmNWU0OGFmN2JhYjNlMDE5Y2U0YTIifQ=="/>
  </w:docVars>
  <w:rsids>
    <w:rsidRoot w:val="00DE03D5"/>
    <w:rsid w:val="002B69F1"/>
    <w:rsid w:val="004C5382"/>
    <w:rsid w:val="005B4E4C"/>
    <w:rsid w:val="0061521A"/>
    <w:rsid w:val="00683178"/>
    <w:rsid w:val="008A0240"/>
    <w:rsid w:val="00931BD5"/>
    <w:rsid w:val="00A862F2"/>
    <w:rsid w:val="00C60583"/>
    <w:rsid w:val="00CE3BE9"/>
    <w:rsid w:val="00CF2F6B"/>
    <w:rsid w:val="00D4281F"/>
    <w:rsid w:val="00D42E2A"/>
    <w:rsid w:val="00D60906"/>
    <w:rsid w:val="00D97516"/>
    <w:rsid w:val="00DC4E7A"/>
    <w:rsid w:val="00DE03D5"/>
    <w:rsid w:val="00E6287C"/>
    <w:rsid w:val="00F40BD1"/>
    <w:rsid w:val="00FC0A94"/>
    <w:rsid w:val="00FF079F"/>
    <w:rsid w:val="01556C69"/>
    <w:rsid w:val="01632366"/>
    <w:rsid w:val="016C3756"/>
    <w:rsid w:val="033844B2"/>
    <w:rsid w:val="03710AF1"/>
    <w:rsid w:val="03A33554"/>
    <w:rsid w:val="04B04646"/>
    <w:rsid w:val="050D49E9"/>
    <w:rsid w:val="05C50C80"/>
    <w:rsid w:val="05DB04A3"/>
    <w:rsid w:val="05F33875"/>
    <w:rsid w:val="06C66210"/>
    <w:rsid w:val="06DB1023"/>
    <w:rsid w:val="08DD1D45"/>
    <w:rsid w:val="0CBF150B"/>
    <w:rsid w:val="0D1809B4"/>
    <w:rsid w:val="0D6B406F"/>
    <w:rsid w:val="0D6F1859"/>
    <w:rsid w:val="0DDA54E4"/>
    <w:rsid w:val="0E460DCC"/>
    <w:rsid w:val="0F2138C1"/>
    <w:rsid w:val="101F1EE9"/>
    <w:rsid w:val="10AB4F16"/>
    <w:rsid w:val="10DB3A4D"/>
    <w:rsid w:val="110A06AD"/>
    <w:rsid w:val="110F36F7"/>
    <w:rsid w:val="113969C6"/>
    <w:rsid w:val="125C3A86"/>
    <w:rsid w:val="13627040"/>
    <w:rsid w:val="13EE3C42"/>
    <w:rsid w:val="145F6743"/>
    <w:rsid w:val="148937C0"/>
    <w:rsid w:val="153876C0"/>
    <w:rsid w:val="155C2C83"/>
    <w:rsid w:val="172A3039"/>
    <w:rsid w:val="18234622"/>
    <w:rsid w:val="185A0EE3"/>
    <w:rsid w:val="19A07853"/>
    <w:rsid w:val="19F27210"/>
    <w:rsid w:val="1A3B37AF"/>
    <w:rsid w:val="1A824F3A"/>
    <w:rsid w:val="1AB33345"/>
    <w:rsid w:val="1B155DAE"/>
    <w:rsid w:val="1CBD13AB"/>
    <w:rsid w:val="1D40078D"/>
    <w:rsid w:val="1E201633"/>
    <w:rsid w:val="1F3251AB"/>
    <w:rsid w:val="1F9A56A2"/>
    <w:rsid w:val="1FF86BA6"/>
    <w:rsid w:val="2040567B"/>
    <w:rsid w:val="20D12777"/>
    <w:rsid w:val="21066F1C"/>
    <w:rsid w:val="224B2E98"/>
    <w:rsid w:val="23802274"/>
    <w:rsid w:val="24816262"/>
    <w:rsid w:val="24E5668E"/>
    <w:rsid w:val="258E0C37"/>
    <w:rsid w:val="26B873F8"/>
    <w:rsid w:val="27592019"/>
    <w:rsid w:val="2A704DAF"/>
    <w:rsid w:val="2AA3637F"/>
    <w:rsid w:val="2B5C5333"/>
    <w:rsid w:val="2B876305"/>
    <w:rsid w:val="2B897F6F"/>
    <w:rsid w:val="2C03772A"/>
    <w:rsid w:val="2D285E15"/>
    <w:rsid w:val="2D3B79A9"/>
    <w:rsid w:val="2D7828F8"/>
    <w:rsid w:val="2DA73B07"/>
    <w:rsid w:val="2DBE2693"/>
    <w:rsid w:val="2E440A2C"/>
    <w:rsid w:val="2E9D3B8F"/>
    <w:rsid w:val="2EAC2DBF"/>
    <w:rsid w:val="2EE63891"/>
    <w:rsid w:val="2F0D52C2"/>
    <w:rsid w:val="2F3173C4"/>
    <w:rsid w:val="309D08C8"/>
    <w:rsid w:val="3124611F"/>
    <w:rsid w:val="31501496"/>
    <w:rsid w:val="31D16A7B"/>
    <w:rsid w:val="31FD1B7E"/>
    <w:rsid w:val="32042EEE"/>
    <w:rsid w:val="339922A3"/>
    <w:rsid w:val="342C4C62"/>
    <w:rsid w:val="345116D5"/>
    <w:rsid w:val="35776378"/>
    <w:rsid w:val="35EB79DF"/>
    <w:rsid w:val="367E009D"/>
    <w:rsid w:val="36C73FA8"/>
    <w:rsid w:val="37E54FEC"/>
    <w:rsid w:val="37FB65FF"/>
    <w:rsid w:val="383872EE"/>
    <w:rsid w:val="38584CF0"/>
    <w:rsid w:val="38DC37C2"/>
    <w:rsid w:val="39022E2C"/>
    <w:rsid w:val="39582E37"/>
    <w:rsid w:val="395D29A2"/>
    <w:rsid w:val="39661AE4"/>
    <w:rsid w:val="399D7242"/>
    <w:rsid w:val="3A802DEC"/>
    <w:rsid w:val="3CF1713D"/>
    <w:rsid w:val="3ED71449"/>
    <w:rsid w:val="3F6A5E19"/>
    <w:rsid w:val="400E3BFD"/>
    <w:rsid w:val="414219B0"/>
    <w:rsid w:val="42BE0955"/>
    <w:rsid w:val="42FF1856"/>
    <w:rsid w:val="439146DC"/>
    <w:rsid w:val="444C1F91"/>
    <w:rsid w:val="45852DBA"/>
    <w:rsid w:val="45E701C3"/>
    <w:rsid w:val="45F11042"/>
    <w:rsid w:val="47880981"/>
    <w:rsid w:val="478A3A63"/>
    <w:rsid w:val="47F922A8"/>
    <w:rsid w:val="481A0508"/>
    <w:rsid w:val="486A50DB"/>
    <w:rsid w:val="48C77E38"/>
    <w:rsid w:val="49C32CF5"/>
    <w:rsid w:val="4A2C0CE9"/>
    <w:rsid w:val="4B1530DD"/>
    <w:rsid w:val="4B3B68BB"/>
    <w:rsid w:val="4C9F430B"/>
    <w:rsid w:val="4CDE2A98"/>
    <w:rsid w:val="4D532AF8"/>
    <w:rsid w:val="4DF85E4F"/>
    <w:rsid w:val="4E2F6DF1"/>
    <w:rsid w:val="4E872543"/>
    <w:rsid w:val="4EDB0B4B"/>
    <w:rsid w:val="4F035942"/>
    <w:rsid w:val="4F6351A5"/>
    <w:rsid w:val="4FA54547"/>
    <w:rsid w:val="50F95D93"/>
    <w:rsid w:val="51813B7E"/>
    <w:rsid w:val="521A36CE"/>
    <w:rsid w:val="52583070"/>
    <w:rsid w:val="529C40E3"/>
    <w:rsid w:val="52F4303B"/>
    <w:rsid w:val="52FB52AE"/>
    <w:rsid w:val="531356F0"/>
    <w:rsid w:val="54CA318A"/>
    <w:rsid w:val="55085A60"/>
    <w:rsid w:val="568D446F"/>
    <w:rsid w:val="571E77BD"/>
    <w:rsid w:val="577613A7"/>
    <w:rsid w:val="58977827"/>
    <w:rsid w:val="58E06773"/>
    <w:rsid w:val="58F44C79"/>
    <w:rsid w:val="59294788"/>
    <w:rsid w:val="597731B4"/>
    <w:rsid w:val="59C960F9"/>
    <w:rsid w:val="5BA748A4"/>
    <w:rsid w:val="5C270EC2"/>
    <w:rsid w:val="5C9D2369"/>
    <w:rsid w:val="5CA947F5"/>
    <w:rsid w:val="5CBB0FE6"/>
    <w:rsid w:val="5D00541C"/>
    <w:rsid w:val="5DC015CE"/>
    <w:rsid w:val="5E070FAB"/>
    <w:rsid w:val="5EEC2C36"/>
    <w:rsid w:val="5FAB64CA"/>
    <w:rsid w:val="5FDF485F"/>
    <w:rsid w:val="60C03693"/>
    <w:rsid w:val="61AB4268"/>
    <w:rsid w:val="61AF1334"/>
    <w:rsid w:val="621243C2"/>
    <w:rsid w:val="622F287E"/>
    <w:rsid w:val="62546789"/>
    <w:rsid w:val="645A795A"/>
    <w:rsid w:val="65ED6CD8"/>
    <w:rsid w:val="65F00688"/>
    <w:rsid w:val="660E20AC"/>
    <w:rsid w:val="6683763C"/>
    <w:rsid w:val="669F3BDF"/>
    <w:rsid w:val="66ED6675"/>
    <w:rsid w:val="67002199"/>
    <w:rsid w:val="67FB00CC"/>
    <w:rsid w:val="69C67F6C"/>
    <w:rsid w:val="69DD0E06"/>
    <w:rsid w:val="6AFD3849"/>
    <w:rsid w:val="6B016D82"/>
    <w:rsid w:val="6B3A47C9"/>
    <w:rsid w:val="6B9E2823"/>
    <w:rsid w:val="6C8B2DA7"/>
    <w:rsid w:val="6CAD6F32"/>
    <w:rsid w:val="6E737F96"/>
    <w:rsid w:val="709956A0"/>
    <w:rsid w:val="70FF1FB5"/>
    <w:rsid w:val="713E6C5C"/>
    <w:rsid w:val="71752277"/>
    <w:rsid w:val="72A46970"/>
    <w:rsid w:val="72B666A4"/>
    <w:rsid w:val="72C62D8B"/>
    <w:rsid w:val="72FD42D3"/>
    <w:rsid w:val="73010135"/>
    <w:rsid w:val="736600CA"/>
    <w:rsid w:val="73796CBD"/>
    <w:rsid w:val="73906506"/>
    <w:rsid w:val="74DD2989"/>
    <w:rsid w:val="76C25A93"/>
    <w:rsid w:val="771E62EF"/>
    <w:rsid w:val="7758241F"/>
    <w:rsid w:val="77713AFA"/>
    <w:rsid w:val="784F737E"/>
    <w:rsid w:val="78650950"/>
    <w:rsid w:val="7879089F"/>
    <w:rsid w:val="7B4231CA"/>
    <w:rsid w:val="7B827A6B"/>
    <w:rsid w:val="7B9D48A5"/>
    <w:rsid w:val="7C535C57"/>
    <w:rsid w:val="7D67516A"/>
    <w:rsid w:val="7DF12C86"/>
    <w:rsid w:val="7E2607D4"/>
    <w:rsid w:val="7E422D60"/>
    <w:rsid w:val="7E885398"/>
    <w:rsid w:val="7EB937A4"/>
    <w:rsid w:val="7F0440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12"/>
    <w:qFormat/>
    <w:uiPriority w:val="0"/>
    <w:pPr>
      <w:spacing w:after="120"/>
    </w:pPr>
    <w:rPr>
      <w:rFonts w:ascii="Times New Roman" w:hAnsi="Times New Roman" w:eastAsia="宋体" w:cs="Times New Roman"/>
      <w:szCs w:val="24"/>
    </w:rPr>
  </w:style>
  <w:style w:type="paragraph" w:styleId="3">
    <w:name w:val="Body Text First Indent 2"/>
    <w:basedOn w:val="4"/>
    <w:uiPriority w:val="0"/>
    <w:pPr>
      <w:ind w:firstLine="420" w:firstLineChars="200"/>
    </w:pPr>
  </w:style>
  <w:style w:type="paragraph" w:styleId="4">
    <w:name w:val="Body Text Indent"/>
    <w:basedOn w:val="1"/>
    <w:uiPriority w:val="0"/>
    <w:pPr>
      <w:spacing w:after="120" w:afterLines="0" w:afterAutospacing="0"/>
      <w:ind w:left="420" w:leftChars="200"/>
    </w:p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character" w:customStyle="1" w:styleId="12">
    <w:name w:val="正文文本 Char"/>
    <w:basedOn w:val="9"/>
    <w:link w:val="2"/>
    <w:qFormat/>
    <w:uiPriority w:val="0"/>
    <w:rPr>
      <w:rFonts w:ascii="Times New Roman" w:hAnsi="Times New Roman" w:eastAsia="宋体" w:cs="Times New Roman"/>
      <w:szCs w:val="24"/>
    </w:rPr>
  </w:style>
  <w:style w:type="paragraph" w:styleId="13">
    <w:name w:val="List Paragraph"/>
    <w:basedOn w:val="1"/>
    <w:unhideWhenUsed/>
    <w:qFormat/>
    <w:uiPriority w:val="34"/>
    <w:pPr>
      <w:ind w:firstLine="420" w:firstLineChars="200"/>
    </w:pPr>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4589</Words>
  <Characters>4693</Characters>
  <Lines>29</Lines>
  <Paragraphs>8</Paragraphs>
  <TotalTime>24</TotalTime>
  <ScaleCrop>false</ScaleCrop>
  <LinksUpToDate>false</LinksUpToDate>
  <CharactersWithSpaces>4766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2022-12-02T02:32:00Z</dcterms:created>
  <dc:creator>admin</dc:creator>
  <cp:lastModifiedBy>me</cp:lastModifiedBy>
  <cp:lastPrinted>2023-06-23T02:43:19Z</cp:lastPrinted>
  <dcterms:modified xsi:type="dcterms:W3CDTF">2023-06-23T02:43:50Z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2DF441D2279144E0A2839452C37F9B37_13</vt:lpwstr>
  </property>
</Properties>
</file>