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00" w:firstLineChars="200"/>
        <w:rPr>
          <w:rFonts w:ascii="宋体" w:hAnsi="宋体" w:eastAsia="宋体"/>
          <w:sz w:val="30"/>
          <w:szCs w:val="30"/>
        </w:rPr>
      </w:pPr>
      <w:r>
        <w:rPr>
          <w:rFonts w:hint="eastAsia" w:ascii="宋体" w:hAnsi="宋体" w:eastAsia="宋体"/>
          <w:sz w:val="30"/>
          <w:szCs w:val="30"/>
        </w:rPr>
        <w:t>1、专业建设</w:t>
      </w:r>
    </w:p>
    <w:p>
      <w:pPr>
        <w:spacing w:line="360" w:lineRule="auto"/>
        <w:ind w:firstLine="600" w:firstLineChars="200"/>
        <w:rPr>
          <w:rFonts w:hint="eastAsia" w:ascii="宋体" w:hAnsi="宋体" w:eastAsia="宋体"/>
          <w:sz w:val="30"/>
          <w:szCs w:val="30"/>
        </w:rPr>
      </w:pPr>
      <w:r>
        <w:rPr>
          <w:rFonts w:hint="eastAsia" w:ascii="宋体" w:hAnsi="宋体" w:eastAsia="宋体"/>
          <w:sz w:val="30"/>
          <w:szCs w:val="30"/>
        </w:rPr>
        <w:t>（1）专业总体布局</w:t>
      </w:r>
    </w:p>
    <w:p>
      <w:pPr>
        <w:spacing w:line="360" w:lineRule="auto"/>
        <w:ind w:firstLine="600" w:firstLineChars="200"/>
        <w:rPr>
          <w:rFonts w:hint="eastAsia" w:ascii="宋体" w:hAnsi="宋体" w:eastAsia="宋体"/>
          <w:sz w:val="30"/>
          <w:szCs w:val="30"/>
        </w:rPr>
      </w:pPr>
      <w:r>
        <w:rPr>
          <w:rFonts w:hint="eastAsia" w:ascii="宋体" w:hAnsi="宋体" w:eastAsia="宋体"/>
          <w:sz w:val="30"/>
          <w:szCs w:val="30"/>
        </w:rPr>
        <w:t>学院确立了“以会计专业为龙头，做强财经商贸类专业；以艺术设计（书法方向）专业为示范，做优文化艺术类专业；以软件技术专业为引领，做大电子信息类专业；以无人机应用技术专业为核心，全力打造装备制造类的专业；以高速铁路客运乘务专业、空中乘务专业为重点，大力发展交通运输类专业”的专业发展总体思路。设有机电工程系、财经系、计算机工程系、书法系、公共教学部、马克思主义理论教学部等六个教学系部，形成机械制造类、财经商贸类、交通运输类、旅游类、电子信息类、文化艺术类六大专业群，涉及工、管、经、艺四大学科。目前，学院共开设2</w:t>
      </w:r>
      <w:r>
        <w:rPr>
          <w:rFonts w:ascii="宋体" w:hAnsi="宋体" w:eastAsia="宋体"/>
          <w:sz w:val="30"/>
          <w:szCs w:val="30"/>
        </w:rPr>
        <w:t>6</w:t>
      </w:r>
      <w:r>
        <w:rPr>
          <w:rFonts w:hint="eastAsia" w:ascii="宋体" w:hAnsi="宋体" w:eastAsia="宋体"/>
          <w:sz w:val="30"/>
          <w:szCs w:val="30"/>
        </w:rPr>
        <w:t>个专业。</w:t>
      </w:r>
    </w:p>
    <w:p>
      <w:pPr>
        <w:spacing w:line="360" w:lineRule="auto"/>
        <w:ind w:firstLine="600" w:firstLineChars="200"/>
        <w:rPr>
          <w:rFonts w:ascii="宋体" w:hAnsi="宋体" w:eastAsia="宋体"/>
          <w:sz w:val="30"/>
          <w:szCs w:val="30"/>
        </w:rPr>
      </w:pPr>
      <w:r>
        <w:rPr>
          <w:rFonts w:hint="eastAsia" w:ascii="宋体" w:hAnsi="宋体" w:eastAsia="宋体"/>
          <w:sz w:val="30"/>
          <w:szCs w:val="30"/>
        </w:rPr>
        <w:t>（2）专业调整情况</w:t>
      </w:r>
    </w:p>
    <w:p>
      <w:pPr>
        <w:spacing w:line="360" w:lineRule="auto"/>
        <w:ind w:firstLine="600" w:firstLineChars="200"/>
        <w:rPr>
          <w:rFonts w:ascii="宋体" w:hAnsi="宋体" w:eastAsia="宋体"/>
          <w:sz w:val="30"/>
          <w:szCs w:val="30"/>
        </w:rPr>
      </w:pPr>
      <w:r>
        <w:rPr>
          <w:rFonts w:hint="eastAsia" w:ascii="宋体" w:hAnsi="宋体" w:eastAsia="宋体"/>
          <w:sz w:val="30"/>
          <w:szCs w:val="30"/>
        </w:rPr>
        <w:t>为进一步适应京津冀协同发展大格局下经济社会发展需求，促进学院办学规模、结构、质量、效益的协调发展，加强对专业设置、调整及申报工作的管理，拟重新修订《廊坊燕京职业技术学院专业设置与调整管理办法》。</w:t>
      </w:r>
    </w:p>
    <w:p>
      <w:pPr>
        <w:spacing w:line="360" w:lineRule="auto"/>
        <w:ind w:firstLine="600" w:firstLineChars="200"/>
        <w:rPr>
          <w:rFonts w:ascii="宋体" w:hAnsi="宋体" w:eastAsia="宋体"/>
          <w:sz w:val="30"/>
          <w:szCs w:val="30"/>
        </w:rPr>
      </w:pPr>
      <w:r>
        <w:rPr>
          <w:rFonts w:hint="eastAsia" w:ascii="宋体" w:hAnsi="宋体" w:eastAsia="宋体"/>
          <w:sz w:val="30"/>
          <w:szCs w:val="30"/>
        </w:rPr>
        <w:t>建立良性、动态的专业设置调整机制，根据区域产业结构、京津冀协同发展战略需要，对接河北省十大战略新兴产业和十二大重点产业，及时追踪就业市场需求变化。为进一步构建有竞争优势、特色鲜明、适应社会需求的专业体系，学院积极进行专业建设，优化专业结构，提高人才培养质量和专业建设质量。在对现有专业进行充分广泛的市场调研及产业人才需求现状的分析的基础上，结合现有各方面教学资源，优化调整专业布局。2</w:t>
      </w:r>
      <w:r>
        <w:rPr>
          <w:rFonts w:ascii="宋体" w:hAnsi="宋体" w:eastAsia="宋体"/>
          <w:sz w:val="30"/>
          <w:szCs w:val="30"/>
        </w:rPr>
        <w:t>021</w:t>
      </w:r>
      <w:r>
        <w:rPr>
          <w:rFonts w:hint="eastAsia" w:ascii="宋体" w:hAnsi="宋体" w:eastAsia="宋体"/>
          <w:sz w:val="30"/>
          <w:szCs w:val="30"/>
        </w:rPr>
        <w:t>年新增信息安全技术应用、动漫制作技术、人力资源管理</w:t>
      </w:r>
      <w:r>
        <w:rPr>
          <w:rFonts w:ascii="宋体" w:hAnsi="宋体" w:eastAsia="宋体"/>
          <w:sz w:val="30"/>
          <w:szCs w:val="30"/>
        </w:rPr>
        <w:t>3个专业</w:t>
      </w:r>
      <w:r>
        <w:rPr>
          <w:rFonts w:hint="eastAsia" w:ascii="宋体" w:hAnsi="宋体" w:eastAsia="宋体"/>
          <w:sz w:val="30"/>
          <w:szCs w:val="30"/>
        </w:rPr>
        <w:t>，暂停招生智能焊接技术、国际邮轮乘务管理、统计与会计核算</w:t>
      </w:r>
      <w:r>
        <w:rPr>
          <w:rFonts w:ascii="宋体" w:hAnsi="宋体" w:eastAsia="宋体"/>
          <w:sz w:val="30"/>
          <w:szCs w:val="30"/>
        </w:rPr>
        <w:t>3个专业</w:t>
      </w:r>
      <w:r>
        <w:rPr>
          <w:rFonts w:hint="eastAsia" w:ascii="宋体" w:hAnsi="宋体" w:eastAsia="宋体"/>
          <w:sz w:val="30"/>
          <w:szCs w:val="30"/>
        </w:rPr>
        <w:t>，撤销计算机系统维护专业。</w:t>
      </w:r>
    </w:p>
    <w:p>
      <w:pPr>
        <w:spacing w:line="360" w:lineRule="auto"/>
        <w:ind w:firstLine="600" w:firstLineChars="200"/>
        <w:rPr>
          <w:rFonts w:ascii="宋体" w:hAnsi="宋体" w:eastAsia="宋体"/>
          <w:sz w:val="30"/>
          <w:szCs w:val="30"/>
        </w:rPr>
      </w:pPr>
      <w:r>
        <w:rPr>
          <w:rFonts w:hint="eastAsia" w:ascii="宋体" w:hAnsi="宋体" w:eastAsia="宋体"/>
          <w:sz w:val="30"/>
          <w:szCs w:val="30"/>
        </w:rPr>
        <w:t>（3）创新发展与提质培优</w:t>
      </w:r>
    </w:p>
    <w:p>
      <w:pPr>
        <w:spacing w:line="360" w:lineRule="auto"/>
        <w:ind w:firstLine="600" w:firstLineChars="200"/>
        <w:rPr>
          <w:rFonts w:ascii="宋体" w:hAnsi="宋体" w:eastAsia="宋体"/>
          <w:sz w:val="30"/>
          <w:szCs w:val="30"/>
        </w:rPr>
      </w:pPr>
      <w:r>
        <w:rPr>
          <w:rFonts w:hint="eastAsia" w:ascii="宋体" w:hAnsi="宋体" w:eastAsia="宋体"/>
          <w:sz w:val="30"/>
          <w:szCs w:val="30"/>
        </w:rPr>
        <w:t>为突出职业教育特色，推进内涵发展，深化校企合作，全面提高教学质量，学院以河北省第一轮创新发展行动计划立项的骨干专业——会计专业、省级民族文化传承示范专业——艺术设计（书法方向）专业为引领，加大重点建设力度，带动其它专业发展。目前，第二轮创新发展行动计划（</w:t>
      </w:r>
      <w:r>
        <w:rPr>
          <w:rFonts w:ascii="宋体" w:hAnsi="宋体" w:eastAsia="宋体"/>
          <w:sz w:val="30"/>
          <w:szCs w:val="30"/>
        </w:rPr>
        <w:t>2019-2021年）获批建设的《大学英语》职业教育在线精品课程和《书法大师技能工作室》两个项目</w:t>
      </w:r>
      <w:r>
        <w:rPr>
          <w:rFonts w:hint="eastAsia" w:ascii="宋体" w:hAnsi="宋体" w:eastAsia="宋体"/>
          <w:sz w:val="30"/>
          <w:szCs w:val="30"/>
        </w:rPr>
        <w:t>正在建设中。</w:t>
      </w:r>
    </w:p>
    <w:p>
      <w:pPr>
        <w:spacing w:line="360" w:lineRule="auto"/>
        <w:ind w:firstLine="600" w:firstLineChars="200"/>
        <w:rPr>
          <w:rFonts w:hint="eastAsia" w:ascii="宋体" w:hAnsi="宋体" w:eastAsia="宋体"/>
          <w:sz w:val="30"/>
          <w:szCs w:val="30"/>
        </w:rPr>
      </w:pPr>
      <w:r>
        <w:rPr>
          <w:rFonts w:hint="eastAsia" w:ascii="宋体" w:hAnsi="宋体" w:eastAsia="宋体"/>
          <w:sz w:val="30"/>
          <w:szCs w:val="30"/>
        </w:rPr>
        <w:t>在统筹管理创新发展行动计划项目建设的基础上，学院申报承接5项提质培优行动计划（2</w:t>
      </w:r>
      <w:r>
        <w:rPr>
          <w:rFonts w:ascii="宋体" w:hAnsi="宋体" w:eastAsia="宋体"/>
          <w:sz w:val="30"/>
          <w:szCs w:val="30"/>
        </w:rPr>
        <w:t>020</w:t>
      </w:r>
      <w:r>
        <w:rPr>
          <w:rFonts w:hint="eastAsia" w:ascii="宋体" w:hAnsi="宋体" w:eastAsia="宋体"/>
          <w:sz w:val="30"/>
          <w:szCs w:val="30"/>
        </w:rPr>
        <w:t>-</w:t>
      </w:r>
      <w:r>
        <w:rPr>
          <w:rFonts w:ascii="宋体" w:hAnsi="宋体" w:eastAsia="宋体"/>
          <w:sz w:val="30"/>
          <w:szCs w:val="30"/>
        </w:rPr>
        <w:t>2023</w:t>
      </w:r>
      <w:r>
        <w:rPr>
          <w:rFonts w:hint="eastAsia" w:ascii="宋体" w:hAnsi="宋体" w:eastAsia="宋体"/>
          <w:sz w:val="30"/>
          <w:szCs w:val="30"/>
        </w:rPr>
        <w:t>年）建设项目。</w:t>
      </w:r>
    </w:p>
    <w:p>
      <w:pPr>
        <w:spacing w:line="360" w:lineRule="auto"/>
        <w:ind w:firstLine="600" w:firstLineChars="200"/>
        <w:rPr>
          <w:rFonts w:hint="eastAsia" w:ascii="宋体" w:hAnsi="宋体" w:eastAsia="宋体"/>
          <w:sz w:val="30"/>
          <w:szCs w:val="30"/>
        </w:rPr>
      </w:pPr>
    </w:p>
    <w:p>
      <w:pPr>
        <w:spacing w:line="360" w:lineRule="auto"/>
        <w:ind w:firstLine="600" w:firstLineChars="200"/>
        <w:rPr>
          <w:rFonts w:hint="eastAsia" w:ascii="宋体" w:hAnsi="宋体" w:eastAsia="宋体"/>
          <w:sz w:val="30"/>
          <w:szCs w:val="30"/>
        </w:rPr>
      </w:pPr>
    </w:p>
    <w:p>
      <w:pPr>
        <w:rPr>
          <w:rFonts w:hint="eastAsia" w:ascii="仿宋" w:hAnsi="仿宋" w:eastAsia="仿宋"/>
          <w:sz w:val="32"/>
          <w:szCs w:val="32"/>
          <w:lang w:eastAsia="zh-CN"/>
        </w:rPr>
      </w:pPr>
      <w:r>
        <w:rPr>
          <w:rFonts w:hint="eastAsia" w:ascii="仿宋" w:hAnsi="仿宋" w:eastAsia="仿宋"/>
          <w:sz w:val="32"/>
          <w:szCs w:val="32"/>
          <w:lang w:val="en-US" w:eastAsia="zh-CN"/>
        </w:rPr>
        <w:t>2、</w:t>
      </w:r>
      <w:r>
        <w:rPr>
          <w:rFonts w:hint="eastAsia" w:ascii="仿宋" w:hAnsi="仿宋" w:eastAsia="仿宋"/>
          <w:sz w:val="32"/>
          <w:szCs w:val="32"/>
        </w:rPr>
        <w:t>全院开设课程门数近</w:t>
      </w:r>
      <w:r>
        <w:rPr>
          <w:rFonts w:hint="eastAsia" w:ascii="仿宋" w:hAnsi="仿宋" w:eastAsia="仿宋"/>
          <w:sz w:val="32"/>
          <w:szCs w:val="32"/>
          <w:lang w:val="en-US" w:eastAsia="zh-CN"/>
        </w:rPr>
        <w:t>360</w:t>
      </w:r>
      <w:r>
        <w:rPr>
          <w:rFonts w:hint="eastAsia" w:ascii="仿宋" w:hAnsi="仿宋" w:eastAsia="仿宋"/>
          <w:sz w:val="32"/>
          <w:szCs w:val="32"/>
        </w:rPr>
        <w:t>门</w:t>
      </w:r>
      <w:r>
        <w:rPr>
          <w:rFonts w:hint="eastAsia" w:ascii="仿宋" w:hAnsi="仿宋" w:eastAsia="仿宋"/>
          <w:sz w:val="32"/>
          <w:szCs w:val="32"/>
          <w:lang w:eastAsia="zh-CN"/>
        </w:rPr>
        <w:t>。</w:t>
      </w:r>
      <w:bookmarkStart w:id="0" w:name="_GoBack"/>
      <w:bookmarkEnd w:id="0"/>
    </w:p>
    <w:p>
      <w:pPr>
        <w:spacing w:line="360" w:lineRule="auto"/>
        <w:ind w:firstLine="600" w:firstLineChars="200"/>
        <w:rPr>
          <w:rFonts w:hint="eastAsia" w:ascii="宋体" w:hAnsi="宋体" w:eastAsia="宋体"/>
          <w:sz w:val="30"/>
          <w:szCs w:val="30"/>
        </w:rPr>
      </w:pPr>
    </w:p>
    <w:p>
      <w:pPr>
        <w:spacing w:line="360" w:lineRule="auto"/>
        <w:ind w:firstLine="600" w:firstLineChars="200"/>
        <w:rPr>
          <w:rFonts w:hint="eastAsia" w:ascii="宋体" w:hAnsi="宋体" w:eastAsia="宋体"/>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E5D"/>
    <w:rsid w:val="00085AF6"/>
    <w:rsid w:val="004504B6"/>
    <w:rsid w:val="00584E5D"/>
    <w:rsid w:val="00671E84"/>
    <w:rsid w:val="007B2B77"/>
    <w:rsid w:val="00AC504D"/>
    <w:rsid w:val="00D117F7"/>
    <w:rsid w:val="00DB0302"/>
    <w:rsid w:val="00E359E3"/>
    <w:rsid w:val="00ED00B8"/>
    <w:rsid w:val="33BA6B44"/>
    <w:rsid w:val="478D120E"/>
    <w:rsid w:val="701C6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uiPriority w:val="0"/>
    <w:pPr>
      <w:spacing w:after="120"/>
      <w:ind w:left="420" w:leftChars="200"/>
    </w:pPr>
    <w:rPr>
      <w:rFonts w:ascii="Times New Roman" w:hAnsi="Times New Roman" w:eastAsia="宋体" w:cs="Times New Roman"/>
      <w:szCs w:val="20"/>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 w:type="character" w:customStyle="1" w:styleId="9">
    <w:name w:val="正文文本缩进 字符"/>
    <w:basedOn w:val="6"/>
    <w:semiHidden/>
    <w:uiPriority w:val="99"/>
  </w:style>
  <w:style w:type="character" w:customStyle="1" w:styleId="10">
    <w:name w:val="正文文本缩进 Char"/>
    <w:basedOn w:val="6"/>
    <w:link w:val="2"/>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571</Words>
  <Characters>3256</Characters>
  <Lines>27</Lines>
  <Paragraphs>7</Paragraphs>
  <TotalTime>0</TotalTime>
  <ScaleCrop>false</ScaleCrop>
  <LinksUpToDate>false</LinksUpToDate>
  <CharactersWithSpaces>3820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2021-08-25T10:15:00Z</dcterms:created>
  <dc:creator>高 建一</dc:creator>
  <cp:lastModifiedBy>超</cp:lastModifiedBy>
  <dcterms:modified xsi:type="dcterms:W3CDTF">2021-10-04T01:46:28Z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30EFE72B48944B04BD07CBD43898DBE5</vt:lpwstr>
  </property>
</Properties>
</file>